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6AA" w:rsidRDefault="00E226AA" w:rsidP="00807A29">
      <w:pPr>
        <w:pStyle w:val="Style1"/>
        <w:widowControl/>
        <w:spacing w:line="276" w:lineRule="auto"/>
        <w:ind w:left="744"/>
        <w:rPr>
          <w:rStyle w:val="FontStyle11"/>
          <w:sz w:val="32"/>
        </w:rPr>
      </w:pPr>
    </w:p>
    <w:p w:rsidR="001B2C70" w:rsidRDefault="007F337F" w:rsidP="001B2C70">
      <w:pPr>
        <w:spacing w:line="276" w:lineRule="auto"/>
        <w:ind w:left="709"/>
        <w:rPr>
          <w:rStyle w:val="FontStyle11"/>
          <w:rFonts w:ascii="Arial" w:hAnsi="Arial" w:cs="Arial"/>
          <w:sz w:val="24"/>
          <w:szCs w:val="24"/>
        </w:rPr>
      </w:pPr>
      <w:r w:rsidRPr="008F0F4D">
        <w:rPr>
          <w:rStyle w:val="FontStyle11"/>
          <w:rFonts w:ascii="Arial" w:hAnsi="Arial" w:cs="Arial"/>
          <w:sz w:val="24"/>
          <w:szCs w:val="24"/>
        </w:rPr>
        <w:t xml:space="preserve">Formularz </w:t>
      </w:r>
      <w:r w:rsidR="008F0F4D" w:rsidRPr="008F0F4D">
        <w:rPr>
          <w:rStyle w:val="FontStyle11"/>
          <w:rFonts w:ascii="Arial" w:hAnsi="Arial" w:cs="Arial"/>
          <w:sz w:val="24"/>
          <w:szCs w:val="24"/>
        </w:rPr>
        <w:t xml:space="preserve">odniesień </w:t>
      </w:r>
      <w:r w:rsidR="009046C7">
        <w:rPr>
          <w:rStyle w:val="FontStyle11"/>
          <w:rFonts w:ascii="Arial" w:hAnsi="Arial" w:cs="Arial"/>
          <w:sz w:val="24"/>
          <w:szCs w:val="24"/>
        </w:rPr>
        <w:t xml:space="preserve">do </w:t>
      </w:r>
      <w:r w:rsidRPr="008F0F4D">
        <w:rPr>
          <w:rStyle w:val="FontStyle11"/>
          <w:rFonts w:ascii="Arial" w:hAnsi="Arial" w:cs="Arial"/>
          <w:sz w:val="24"/>
          <w:szCs w:val="24"/>
        </w:rPr>
        <w:t>uwa</w:t>
      </w:r>
      <w:r w:rsidR="00133C6F" w:rsidRPr="008F0F4D">
        <w:rPr>
          <w:rStyle w:val="FontStyle11"/>
          <w:rFonts w:ascii="Arial" w:hAnsi="Arial" w:cs="Arial"/>
          <w:sz w:val="24"/>
          <w:szCs w:val="24"/>
        </w:rPr>
        <w:t>g</w:t>
      </w:r>
      <w:r w:rsidR="00CD1198" w:rsidRPr="008F0F4D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E13E42" w:rsidRPr="008F0F4D">
        <w:rPr>
          <w:rStyle w:val="FontStyle11"/>
          <w:rFonts w:ascii="Arial" w:hAnsi="Arial" w:cs="Arial"/>
          <w:sz w:val="24"/>
          <w:szCs w:val="24"/>
        </w:rPr>
        <w:t xml:space="preserve">do </w:t>
      </w:r>
      <w:r w:rsidR="008F0F4D">
        <w:rPr>
          <w:rStyle w:val="FontStyle11"/>
          <w:rFonts w:ascii="Arial" w:hAnsi="Arial" w:cs="Arial"/>
          <w:sz w:val="24"/>
          <w:szCs w:val="24"/>
        </w:rPr>
        <w:t xml:space="preserve">projektu </w:t>
      </w:r>
      <w:r w:rsidR="00C06AF7">
        <w:rPr>
          <w:rStyle w:val="FontStyle11"/>
          <w:rFonts w:ascii="Arial" w:hAnsi="Arial" w:cs="Arial"/>
          <w:sz w:val="24"/>
          <w:szCs w:val="24"/>
        </w:rPr>
        <w:t xml:space="preserve">kryteriów </w:t>
      </w:r>
      <w:r w:rsidR="000426D8" w:rsidRPr="00C06AF7">
        <w:rPr>
          <w:rStyle w:val="FontStyle11"/>
          <w:rFonts w:ascii="Arial" w:hAnsi="Arial" w:cs="Arial"/>
          <w:sz w:val="24"/>
          <w:szCs w:val="24"/>
        </w:rPr>
        <w:t xml:space="preserve">dla działań współfinansowanych </w:t>
      </w:r>
      <w:r w:rsidR="001B2C70">
        <w:rPr>
          <w:rStyle w:val="FontStyle11"/>
          <w:rFonts w:ascii="Arial" w:hAnsi="Arial" w:cs="Arial"/>
          <w:sz w:val="24"/>
          <w:szCs w:val="24"/>
        </w:rPr>
        <w:t xml:space="preserve">z EFRR </w:t>
      </w:r>
      <w:r w:rsidR="000426D8" w:rsidRPr="00C06AF7">
        <w:rPr>
          <w:rStyle w:val="FontStyle11"/>
          <w:rFonts w:ascii="Arial" w:hAnsi="Arial" w:cs="Arial"/>
          <w:sz w:val="24"/>
          <w:szCs w:val="24"/>
        </w:rPr>
        <w:t xml:space="preserve">w ramach programu </w:t>
      </w:r>
      <w:r w:rsidR="001B2C70">
        <w:rPr>
          <w:rStyle w:val="FontStyle11"/>
          <w:rFonts w:ascii="Arial" w:hAnsi="Arial" w:cs="Arial"/>
          <w:sz w:val="24"/>
          <w:szCs w:val="24"/>
        </w:rPr>
        <w:br/>
      </w:r>
      <w:r w:rsidR="000426D8" w:rsidRPr="00C06AF7">
        <w:rPr>
          <w:rStyle w:val="FontStyle11"/>
          <w:rFonts w:ascii="Arial" w:hAnsi="Arial" w:cs="Arial"/>
          <w:sz w:val="24"/>
          <w:szCs w:val="24"/>
        </w:rPr>
        <w:t xml:space="preserve">Fundusze </w:t>
      </w:r>
      <w:r w:rsidR="008F0F4D" w:rsidRPr="00C06AF7">
        <w:rPr>
          <w:rStyle w:val="FontStyle11"/>
          <w:rFonts w:ascii="Arial" w:hAnsi="Arial" w:cs="Arial"/>
          <w:sz w:val="24"/>
          <w:szCs w:val="24"/>
        </w:rPr>
        <w:t>E</w:t>
      </w:r>
      <w:r w:rsidR="000426D8" w:rsidRPr="00C06AF7">
        <w:rPr>
          <w:rStyle w:val="FontStyle11"/>
          <w:rFonts w:ascii="Arial" w:hAnsi="Arial" w:cs="Arial"/>
          <w:sz w:val="24"/>
          <w:szCs w:val="24"/>
        </w:rPr>
        <w:t>uropejskie dla Świętokrzyskiego 2021-2027</w:t>
      </w:r>
      <w:r w:rsidR="008445FF">
        <w:rPr>
          <w:rStyle w:val="FontStyle11"/>
          <w:rFonts w:ascii="Arial" w:hAnsi="Arial" w:cs="Arial"/>
          <w:sz w:val="24"/>
          <w:szCs w:val="24"/>
        </w:rPr>
        <w:t xml:space="preserve"> </w:t>
      </w:r>
      <w:r w:rsidR="001B2C70">
        <w:rPr>
          <w:rStyle w:val="FontStyle11"/>
          <w:rFonts w:ascii="Arial" w:hAnsi="Arial" w:cs="Arial"/>
          <w:sz w:val="24"/>
          <w:szCs w:val="24"/>
        </w:rPr>
        <w:br/>
      </w:r>
    </w:p>
    <w:p w:rsidR="000426D8" w:rsidRPr="001B2C70" w:rsidRDefault="008445FF" w:rsidP="001B2C70">
      <w:pPr>
        <w:spacing w:line="276" w:lineRule="auto"/>
        <w:ind w:left="709"/>
        <w:rPr>
          <w:rStyle w:val="FontStyle11"/>
          <w:rFonts w:ascii="Arial" w:hAnsi="Arial" w:cs="Arial"/>
          <w:i/>
          <w:iCs/>
          <w:sz w:val="24"/>
          <w:szCs w:val="24"/>
        </w:rPr>
      </w:pPr>
      <w:r w:rsidRPr="001B2C70">
        <w:rPr>
          <w:rStyle w:val="FontStyle11"/>
          <w:rFonts w:ascii="Arial" w:hAnsi="Arial" w:cs="Arial"/>
          <w:i/>
          <w:iCs/>
          <w:sz w:val="24"/>
          <w:szCs w:val="24"/>
        </w:rPr>
        <w:t xml:space="preserve">dot. </w:t>
      </w:r>
      <w:r w:rsidR="001B2C70" w:rsidRPr="001B2C70">
        <w:rPr>
          <w:rStyle w:val="FontStyle11"/>
          <w:rFonts w:ascii="Arial" w:hAnsi="Arial" w:cs="Arial"/>
          <w:i/>
          <w:iCs/>
          <w:sz w:val="24"/>
          <w:szCs w:val="24"/>
        </w:rPr>
        <w:t xml:space="preserve"> konsultacji społecznych prowadzonych w dniach 13 kwietnia – 26 kwietnia 2023 r.</w:t>
      </w:r>
    </w:p>
    <w:p w:rsidR="001B2C70" w:rsidRPr="00C06AF7" w:rsidRDefault="001B2C70" w:rsidP="001B2C70">
      <w:pPr>
        <w:spacing w:line="276" w:lineRule="auto"/>
        <w:ind w:left="709"/>
        <w:rPr>
          <w:rStyle w:val="FontStyle11"/>
          <w:rFonts w:ascii="Arial" w:hAnsi="Arial" w:cs="Arial"/>
          <w:sz w:val="24"/>
          <w:szCs w:val="24"/>
        </w:rPr>
      </w:pPr>
    </w:p>
    <w:p w:rsidR="00545FBA" w:rsidRPr="008F0F4D" w:rsidRDefault="00545FBA" w:rsidP="001B2C70">
      <w:pPr>
        <w:pStyle w:val="Style1"/>
        <w:widowControl/>
        <w:spacing w:line="276" w:lineRule="auto"/>
        <w:ind w:left="744"/>
        <w:rPr>
          <w:rFonts w:ascii="Arial" w:hAnsi="Arial" w:cs="Arial"/>
          <w:b/>
          <w:bCs/>
          <w:i/>
          <w:iCs/>
          <w:color w:val="000000"/>
        </w:rPr>
      </w:pPr>
    </w:p>
    <w:p w:rsidR="00545FBA" w:rsidRPr="00CD1198" w:rsidRDefault="00545FBA">
      <w:pPr>
        <w:pStyle w:val="Style2"/>
        <w:widowControl/>
        <w:spacing w:line="240" w:lineRule="exact"/>
        <w:jc w:val="both"/>
        <w:rPr>
          <w:rFonts w:ascii="Arial" w:hAnsi="Arial" w:cs="Arial"/>
        </w:rPr>
      </w:pPr>
    </w:p>
    <w:p w:rsidR="008F0F4D" w:rsidRDefault="00837314" w:rsidP="008F0F4D">
      <w:pPr>
        <w:pStyle w:val="Style2"/>
        <w:widowControl/>
        <w:spacing w:line="240" w:lineRule="exact"/>
        <w:jc w:val="both"/>
        <w:rPr>
          <w:rFonts w:ascii="Arial" w:hAnsi="Arial" w:cs="Arial"/>
          <w:b/>
        </w:rPr>
      </w:pPr>
      <w:r w:rsidRPr="00CD1198">
        <w:rPr>
          <w:rFonts w:ascii="Arial" w:hAnsi="Arial" w:cs="Arial"/>
          <w:b/>
        </w:rPr>
        <w:t>Zgł</w:t>
      </w:r>
      <w:r w:rsidR="008F0F4D">
        <w:rPr>
          <w:rFonts w:ascii="Arial" w:hAnsi="Arial" w:cs="Arial"/>
          <w:b/>
        </w:rPr>
        <w:t xml:space="preserve">oszone </w:t>
      </w:r>
      <w:r w:rsidR="00AA1D44" w:rsidRPr="00CD1198">
        <w:rPr>
          <w:rFonts w:ascii="Arial" w:hAnsi="Arial" w:cs="Arial"/>
          <w:b/>
        </w:rPr>
        <w:t>uwagi</w:t>
      </w:r>
      <w:r w:rsidR="00B22161" w:rsidRPr="00CD1198">
        <w:rPr>
          <w:rFonts w:ascii="Arial" w:hAnsi="Arial" w:cs="Arial"/>
          <w:b/>
        </w:rPr>
        <w:t>:</w:t>
      </w:r>
      <w:r w:rsidR="00C040A8" w:rsidRPr="00CD1198">
        <w:rPr>
          <w:rFonts w:ascii="Arial" w:hAnsi="Arial" w:cs="Arial"/>
          <w:b/>
        </w:rPr>
        <w:tab/>
      </w:r>
    </w:p>
    <w:p w:rsidR="008F0F4D" w:rsidRDefault="008F0F4D" w:rsidP="008F0F4D">
      <w:pPr>
        <w:pStyle w:val="Style2"/>
        <w:widowControl/>
        <w:spacing w:line="240" w:lineRule="exact"/>
        <w:jc w:val="both"/>
        <w:rPr>
          <w:rFonts w:ascii="Arial" w:hAnsi="Arial" w:cs="Arial"/>
          <w:b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985"/>
        <w:gridCol w:w="3260"/>
        <w:gridCol w:w="4536"/>
        <w:gridCol w:w="1560"/>
        <w:gridCol w:w="2267"/>
      </w:tblGrid>
      <w:tr w:rsidR="00183F6D" w:rsidRPr="00E170B0" w:rsidTr="007E5614">
        <w:tc>
          <w:tcPr>
            <w:tcW w:w="567" w:type="dxa"/>
            <w:shd w:val="clear" w:color="auto" w:fill="auto"/>
            <w:vAlign w:val="center"/>
          </w:tcPr>
          <w:p w:rsidR="008F0F4D" w:rsidRPr="007E5614" w:rsidRDefault="008F0F4D" w:rsidP="00E170B0">
            <w:pPr>
              <w:pStyle w:val="Style2"/>
              <w:widowControl/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E5614">
              <w:rPr>
                <w:rFonts w:ascii="Arial" w:hAnsi="Arial" w:cs="Arial"/>
                <w:b/>
                <w:sz w:val="22"/>
                <w:szCs w:val="22"/>
              </w:rPr>
              <w:t>L.P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F4D" w:rsidRPr="007E5614" w:rsidRDefault="00C06AF7" w:rsidP="00E170B0">
            <w:pPr>
              <w:pStyle w:val="Style2"/>
              <w:widowControl/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E5614">
              <w:rPr>
                <w:rFonts w:ascii="Arial" w:hAnsi="Arial" w:cs="Arial"/>
                <w:b/>
                <w:sz w:val="22"/>
                <w:szCs w:val="22"/>
              </w:rPr>
              <w:t>Nr Działania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F0F4D" w:rsidRPr="007E5614" w:rsidRDefault="008F0F4D" w:rsidP="00E170B0">
            <w:pPr>
              <w:pStyle w:val="Style2"/>
              <w:widowControl/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E5614">
              <w:rPr>
                <w:rFonts w:ascii="Arial" w:hAnsi="Arial" w:cs="Arial"/>
                <w:b/>
                <w:sz w:val="22"/>
                <w:szCs w:val="22"/>
              </w:rPr>
              <w:t>Kryterium którego dot. uwaga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F0F4D" w:rsidRPr="007E5614" w:rsidRDefault="0007152E" w:rsidP="00E170B0">
            <w:pPr>
              <w:pStyle w:val="Style2"/>
              <w:widowControl/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E5614">
              <w:rPr>
                <w:rFonts w:ascii="Arial" w:hAnsi="Arial" w:cs="Arial"/>
                <w:b/>
                <w:sz w:val="22"/>
                <w:szCs w:val="22"/>
              </w:rPr>
              <w:t>Pierwotny</w:t>
            </w:r>
            <w:r w:rsidR="001564F5" w:rsidRPr="007E5614">
              <w:rPr>
                <w:rFonts w:ascii="Arial" w:hAnsi="Arial" w:cs="Arial"/>
                <w:b/>
                <w:sz w:val="22"/>
                <w:szCs w:val="22"/>
              </w:rPr>
              <w:t xml:space="preserve"> zapis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F0F4D" w:rsidRPr="007E5614" w:rsidRDefault="001564F5" w:rsidP="00E170B0">
            <w:pPr>
              <w:pStyle w:val="Style2"/>
              <w:widowControl/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E5614">
              <w:rPr>
                <w:rFonts w:ascii="Arial" w:hAnsi="Arial" w:cs="Arial"/>
                <w:b/>
                <w:sz w:val="22"/>
                <w:szCs w:val="22"/>
              </w:rPr>
              <w:t>Uwaga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F4D" w:rsidRPr="007E5614" w:rsidRDefault="008F0F4D" w:rsidP="00E170B0">
            <w:pPr>
              <w:pStyle w:val="Style2"/>
              <w:widowControl/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E5614">
              <w:rPr>
                <w:rFonts w:ascii="Arial" w:hAnsi="Arial" w:cs="Arial"/>
                <w:b/>
                <w:sz w:val="22"/>
                <w:szCs w:val="22"/>
              </w:rPr>
              <w:t>Zgłaszający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F0F4D" w:rsidRPr="007E5614" w:rsidRDefault="008F0F4D" w:rsidP="00E170B0">
            <w:pPr>
              <w:pStyle w:val="Style2"/>
              <w:widowControl/>
              <w:spacing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7E5614">
              <w:rPr>
                <w:rFonts w:ascii="Arial" w:hAnsi="Arial" w:cs="Arial"/>
                <w:b/>
                <w:sz w:val="22"/>
                <w:szCs w:val="22"/>
              </w:rPr>
              <w:t xml:space="preserve">Stanowisko IZ </w:t>
            </w:r>
            <w:r w:rsidR="006D6068" w:rsidRPr="007E561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7E5614">
              <w:rPr>
                <w:rFonts w:ascii="Arial" w:hAnsi="Arial" w:cs="Arial"/>
                <w:b/>
                <w:sz w:val="22"/>
                <w:szCs w:val="22"/>
              </w:rPr>
              <w:t>(uwaga uwzględniona/ nieuwzględniona)</w:t>
            </w:r>
          </w:p>
        </w:tc>
      </w:tr>
      <w:tr w:rsidR="00BE1893" w:rsidRPr="00E170B0" w:rsidTr="007E5614">
        <w:tc>
          <w:tcPr>
            <w:tcW w:w="567" w:type="dxa"/>
            <w:shd w:val="clear" w:color="auto" w:fill="auto"/>
          </w:tcPr>
          <w:p w:rsidR="00BE1893" w:rsidRPr="00E170B0" w:rsidRDefault="00BE1893" w:rsidP="007E5614">
            <w:pPr>
              <w:pStyle w:val="Style2"/>
              <w:widowControl/>
              <w:numPr>
                <w:ilvl w:val="0"/>
                <w:numId w:val="11"/>
              </w:numPr>
              <w:spacing w:before="40" w:line="240" w:lineRule="exact"/>
              <w:ind w:hanging="68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BE1893" w:rsidRPr="00BE1893" w:rsidRDefault="00BE1893" w:rsidP="007E5614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>3.1</w:t>
            </w:r>
          </w:p>
        </w:tc>
        <w:tc>
          <w:tcPr>
            <w:tcW w:w="1985" w:type="dxa"/>
            <w:shd w:val="clear" w:color="auto" w:fill="auto"/>
          </w:tcPr>
          <w:p w:rsidR="007E5614" w:rsidRDefault="00BE1893" w:rsidP="007E5614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 xml:space="preserve">Mobilność miejska w MOF (ZIT). </w:t>
            </w:r>
          </w:p>
          <w:p w:rsidR="00BE1893" w:rsidRPr="00BE1893" w:rsidRDefault="00BE1893" w:rsidP="007E5614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7E5614">
              <w:rPr>
                <w:rFonts w:ascii="Arial" w:hAnsi="Arial" w:cs="Arial"/>
                <w:bCs/>
                <w:spacing w:val="-2"/>
              </w:rPr>
              <w:t>Typ projektu nr 1</w:t>
            </w:r>
            <w:r w:rsidRPr="00BE1893">
              <w:rPr>
                <w:rFonts w:ascii="Arial" w:hAnsi="Arial" w:cs="Arial"/>
                <w:bCs/>
              </w:rPr>
              <w:t xml:space="preserve"> Kryteria merytoryczne punktowe. Efektywność dofinansowania projektu</w:t>
            </w:r>
          </w:p>
        </w:tc>
        <w:tc>
          <w:tcPr>
            <w:tcW w:w="3260" w:type="dxa"/>
            <w:shd w:val="clear" w:color="auto" w:fill="auto"/>
          </w:tcPr>
          <w:p w:rsidR="00BE1893" w:rsidRPr="00BE1893" w:rsidRDefault="00BE1893" w:rsidP="007E5614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>Kryterium mierzone będzie ilorazem wartości dofinansowania oraz redukcji emisji CO2. (przedstawionej w dokumentacji aplikacyjnej i obliczonej z uwzględnieniem założeń zawartych Planach Zrównoważonej Mobilności Miejskiej (SUMP) lub innych równoważnych dokumentach.</w:t>
            </w:r>
          </w:p>
          <w:p w:rsidR="00BE1893" w:rsidRPr="00BE1893" w:rsidRDefault="00BE1893" w:rsidP="007E5614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 xml:space="preserve">Największą liczbę punktów otrzymają projekty, które wykażą się najmniejszą </w:t>
            </w:r>
            <w:r w:rsidRPr="00BE1893">
              <w:rPr>
                <w:rFonts w:ascii="Arial" w:hAnsi="Arial" w:cs="Arial"/>
                <w:bCs/>
              </w:rPr>
              <w:lastRenderedPageBreak/>
              <w:t xml:space="preserve">wartością wskaźnika efektywności dofinansowania projektu (tzn. że jak najniższym kosztem środków unijnych zostanie osiągnięty jak największy efekt). Liczba punktów będzie zależna od osiągnięć wszystkich projektów przekazanych do oceny merytorycznej punktowej w danym konkursie. </w:t>
            </w:r>
            <w:r w:rsidR="00FA1485">
              <w:rPr>
                <w:rFonts w:ascii="Arial" w:hAnsi="Arial" w:cs="Arial"/>
                <w:bCs/>
              </w:rPr>
              <w:br/>
            </w:r>
            <w:r w:rsidRPr="00BE1893">
              <w:rPr>
                <w:rFonts w:ascii="Arial" w:hAnsi="Arial" w:cs="Arial"/>
                <w:bCs/>
              </w:rPr>
              <w:t xml:space="preserve">Punktacja w ramach kryterium będzie przyznawana wg następujących zasad: nr rankingowy każdego projektu na liście ułożonej według wielkości efektywności dofinansowania (od najmniejszej do największej wartości wskaźnika) dzielimy przez liczbę projektów. </w:t>
            </w:r>
          </w:p>
          <w:p w:rsidR="00BE1893" w:rsidRPr="00BE1893" w:rsidRDefault="00BE1893" w:rsidP="007E5614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lastRenderedPageBreak/>
              <w:t>Ocena na podstawie informacji zawartych we wniosku o dofinansowanie wraz z załącznikami.</w:t>
            </w:r>
          </w:p>
          <w:p w:rsidR="00BE1893" w:rsidRPr="00BE1893" w:rsidRDefault="00BE1893" w:rsidP="007E5614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 xml:space="preserve">W przypadku, gdy wynik zawiera się w przedziale: </w:t>
            </w:r>
          </w:p>
          <w:p w:rsidR="00BE1893" w:rsidRPr="00BE1893" w:rsidRDefault="00BE1893" w:rsidP="007E5614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 xml:space="preserve">- 0 – 0,25 włącznie - projekt otrzymuje 4 punkty; </w:t>
            </w:r>
          </w:p>
          <w:p w:rsidR="00BE1893" w:rsidRPr="00BE1893" w:rsidRDefault="00BE1893" w:rsidP="007E5614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 xml:space="preserve">- powyżej 0,25 – 0,5 włącznie - projekt otrzymuje 3 punkty; </w:t>
            </w:r>
          </w:p>
          <w:p w:rsidR="00BE1893" w:rsidRPr="00BE1893" w:rsidRDefault="00BE1893" w:rsidP="007E5614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 xml:space="preserve">- powyżej 0,5 – 0,75 włącznie - projekt otrzymuje 2 punkty; </w:t>
            </w:r>
          </w:p>
          <w:p w:rsidR="00BE1893" w:rsidRPr="00BE1893" w:rsidRDefault="00BE1893" w:rsidP="007E5614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>- powyżej 0,75 – 1 - projekt otrzymuje 1 punkt .</w:t>
            </w:r>
          </w:p>
          <w:p w:rsidR="00BE1893" w:rsidRPr="00BE1893" w:rsidRDefault="00BE1893" w:rsidP="007E5614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>W przypadku, gdy ocenie podlegać będą mniej niż 4 projekty, najlepszy projekt otrzyma maksymalną liczbę punktów, a pozostałe odpowiednio mniej.</w:t>
            </w:r>
          </w:p>
        </w:tc>
        <w:tc>
          <w:tcPr>
            <w:tcW w:w="4536" w:type="dxa"/>
            <w:shd w:val="clear" w:color="auto" w:fill="auto"/>
          </w:tcPr>
          <w:p w:rsidR="007E5614" w:rsidRDefault="00BE1893" w:rsidP="007E5614">
            <w:pPr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lastRenderedPageBreak/>
              <w:t xml:space="preserve">Mobilność miejska w MOF (ZIT). </w:t>
            </w:r>
            <w:r w:rsidR="00176100">
              <w:rPr>
                <w:rFonts w:ascii="Arial" w:hAnsi="Arial" w:cs="Arial"/>
                <w:bCs/>
              </w:rPr>
              <w:br/>
            </w:r>
            <w:r w:rsidRPr="00BE1893">
              <w:rPr>
                <w:rFonts w:ascii="Arial" w:hAnsi="Arial" w:cs="Arial"/>
                <w:bCs/>
              </w:rPr>
              <w:t xml:space="preserve">Typ projektu nr 1 Kryteria merytoryczne punktowe. </w:t>
            </w:r>
          </w:p>
          <w:p w:rsidR="00BE1893" w:rsidRPr="00BE1893" w:rsidRDefault="00BE1893" w:rsidP="007E5614">
            <w:pPr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 xml:space="preserve">Efektywność dofinansowania projektu </w:t>
            </w:r>
          </w:p>
          <w:p w:rsidR="00BE1893" w:rsidRPr="00BE1893" w:rsidRDefault="00BE1893" w:rsidP="007E5614">
            <w:pPr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 xml:space="preserve">Kryterium efektywności w obecnej sytuacji gospodarczej w kraju oraz wynikającej z niej sytuacji finansowej większości </w:t>
            </w:r>
            <w:proofErr w:type="spellStart"/>
            <w:r w:rsidRPr="00BE1893">
              <w:rPr>
                <w:rFonts w:ascii="Arial" w:hAnsi="Arial" w:cs="Arial"/>
                <w:bCs/>
              </w:rPr>
              <w:t>jst</w:t>
            </w:r>
            <w:proofErr w:type="spellEnd"/>
            <w:r w:rsidRPr="00BE1893">
              <w:rPr>
                <w:rFonts w:ascii="Arial" w:hAnsi="Arial" w:cs="Arial"/>
                <w:bCs/>
              </w:rPr>
              <w:t xml:space="preserve"> i ich jednostek oraz spółek komunalnych wydaje się nie być do końca trafione. Przy obecnych, stale rosnących cenach autobusów elektrycznych oraz wodorowych a także wzrastających kosztach eksploatacji </w:t>
            </w:r>
            <w:r w:rsidR="007E5614">
              <w:rPr>
                <w:rFonts w:ascii="Arial" w:hAnsi="Arial" w:cs="Arial"/>
                <w:bCs/>
              </w:rPr>
              <w:br/>
            </w:r>
            <w:r w:rsidRPr="00BE1893">
              <w:rPr>
                <w:rFonts w:ascii="Arial" w:hAnsi="Arial" w:cs="Arial"/>
                <w:bCs/>
              </w:rPr>
              <w:t xml:space="preserve">(w tym energii elektrycznej) już samo zapewnienie wkładu własnego może </w:t>
            </w:r>
            <w:r w:rsidRPr="00BE1893">
              <w:rPr>
                <w:rFonts w:ascii="Arial" w:hAnsi="Arial" w:cs="Arial"/>
                <w:bCs/>
              </w:rPr>
              <w:lastRenderedPageBreak/>
              <w:t xml:space="preserve">być wyzwaniem dla części gmin.                        </w:t>
            </w:r>
          </w:p>
        </w:tc>
        <w:tc>
          <w:tcPr>
            <w:tcW w:w="1560" w:type="dxa"/>
            <w:shd w:val="clear" w:color="auto" w:fill="auto"/>
          </w:tcPr>
          <w:p w:rsidR="00BE1893" w:rsidRPr="00BE1893" w:rsidRDefault="00BE1893" w:rsidP="007E561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Gmina Końskie</w:t>
            </w:r>
          </w:p>
        </w:tc>
        <w:tc>
          <w:tcPr>
            <w:tcW w:w="2267" w:type="dxa"/>
            <w:shd w:val="clear" w:color="auto" w:fill="auto"/>
          </w:tcPr>
          <w:p w:rsidR="00BE1893" w:rsidRDefault="00BE1893" w:rsidP="007E5614">
            <w:pPr>
              <w:spacing w:line="276" w:lineRule="auto"/>
              <w:rPr>
                <w:rFonts w:ascii="Arial" w:hAnsi="Arial" w:cs="Arial"/>
              </w:rPr>
            </w:pPr>
            <w:r w:rsidRPr="00BE1893">
              <w:rPr>
                <w:rFonts w:ascii="Arial" w:hAnsi="Arial" w:cs="Arial"/>
                <w:b/>
                <w:bCs/>
              </w:rPr>
              <w:t>Uwaga częściowo uwzględniona</w:t>
            </w:r>
            <w:r w:rsidRPr="00BE1893">
              <w:rPr>
                <w:rFonts w:ascii="Arial" w:hAnsi="Arial" w:cs="Arial"/>
              </w:rPr>
              <w:t>.</w:t>
            </w:r>
          </w:p>
          <w:p w:rsidR="00BE1893" w:rsidRDefault="00BE1893" w:rsidP="007E5614">
            <w:pPr>
              <w:spacing w:line="276" w:lineRule="auto"/>
              <w:rPr>
                <w:rFonts w:ascii="Arial" w:hAnsi="Arial" w:cs="Arial"/>
              </w:rPr>
            </w:pPr>
          </w:p>
          <w:p w:rsidR="00BE1893" w:rsidRDefault="00BE1893" w:rsidP="007E5614">
            <w:pPr>
              <w:spacing w:line="276" w:lineRule="auto"/>
              <w:rPr>
                <w:rFonts w:ascii="Arial" w:hAnsi="Arial" w:cs="Arial"/>
              </w:rPr>
            </w:pPr>
            <w:r w:rsidRPr="00BE1893">
              <w:rPr>
                <w:rFonts w:ascii="Arial" w:hAnsi="Arial" w:cs="Arial"/>
              </w:rPr>
              <w:t xml:space="preserve">W związku ze zgłoszonym postulatem zmniejszono wagę kryterium punktowego nr 1 </w:t>
            </w:r>
            <w:r w:rsidR="00176100">
              <w:rPr>
                <w:rFonts w:ascii="Arial" w:hAnsi="Arial" w:cs="Arial"/>
              </w:rPr>
              <w:br/>
            </w:r>
            <w:r w:rsidRPr="00BE1893">
              <w:rPr>
                <w:rFonts w:ascii="Arial" w:hAnsi="Arial" w:cs="Arial"/>
              </w:rPr>
              <w:t xml:space="preserve">w ramach typu projektu numer 1 do 2. W rezultacie maksymalna liczba punktów możliwa do uzyskania </w:t>
            </w:r>
            <w:r w:rsidR="00176100">
              <w:rPr>
                <w:rFonts w:ascii="Arial" w:hAnsi="Arial" w:cs="Arial"/>
              </w:rPr>
              <w:br/>
            </w:r>
            <w:r w:rsidRPr="00BE1893">
              <w:rPr>
                <w:rFonts w:ascii="Arial" w:hAnsi="Arial" w:cs="Arial"/>
              </w:rPr>
              <w:lastRenderedPageBreak/>
              <w:t>w ramach tego kryterium wyniesie 8 pkt (4 pkt przed zważeniem x waga kryterium 2 = 8 pkt po zważeniu).</w:t>
            </w:r>
          </w:p>
          <w:p w:rsidR="00BE1893" w:rsidRPr="00BE1893" w:rsidRDefault="00BE1893" w:rsidP="007E5614">
            <w:pPr>
              <w:spacing w:line="276" w:lineRule="auto"/>
              <w:rPr>
                <w:rFonts w:ascii="Arial" w:hAnsi="Arial" w:cs="Arial"/>
              </w:rPr>
            </w:pPr>
            <w:r w:rsidRPr="00BE1893">
              <w:rPr>
                <w:rFonts w:ascii="Arial" w:hAnsi="Arial" w:cs="Arial"/>
              </w:rPr>
              <w:t>Konsekwencją zmian</w:t>
            </w:r>
            <w:r>
              <w:rPr>
                <w:rFonts w:ascii="Arial" w:hAnsi="Arial" w:cs="Arial"/>
              </w:rPr>
              <w:t>y</w:t>
            </w:r>
            <w:r w:rsidRPr="00BE1893">
              <w:rPr>
                <w:rFonts w:ascii="Arial" w:hAnsi="Arial" w:cs="Arial"/>
              </w:rPr>
              <w:t xml:space="preserve"> jest również zmiana maksymalnej sumarycznej liczby punktów do uzyskania w ramach typu projektów nr 1 z 67 do 64 pkt.</w:t>
            </w:r>
          </w:p>
        </w:tc>
      </w:tr>
      <w:tr w:rsidR="00BE1893" w:rsidRPr="00E170B0" w:rsidTr="007E5614">
        <w:tc>
          <w:tcPr>
            <w:tcW w:w="567" w:type="dxa"/>
            <w:shd w:val="clear" w:color="auto" w:fill="auto"/>
          </w:tcPr>
          <w:p w:rsidR="00BE1893" w:rsidRPr="00E170B0" w:rsidRDefault="00BE1893" w:rsidP="00176100">
            <w:pPr>
              <w:pStyle w:val="Style2"/>
              <w:widowControl/>
              <w:numPr>
                <w:ilvl w:val="0"/>
                <w:numId w:val="11"/>
              </w:numPr>
              <w:spacing w:line="276" w:lineRule="auto"/>
              <w:ind w:left="321" w:hanging="32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E1893" w:rsidRPr="00BE1893" w:rsidRDefault="00BE1893" w:rsidP="00176100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>3.1</w:t>
            </w:r>
          </w:p>
        </w:tc>
        <w:tc>
          <w:tcPr>
            <w:tcW w:w="1985" w:type="dxa"/>
            <w:shd w:val="clear" w:color="auto" w:fill="auto"/>
          </w:tcPr>
          <w:p w:rsidR="00BE1893" w:rsidRPr="00BE1893" w:rsidRDefault="00BE1893" w:rsidP="00176100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 xml:space="preserve">Mobilność miejska w MOF (ZIT). Typ projektu nr 1 Kryteria </w:t>
            </w:r>
            <w:r w:rsidRPr="00BE1893">
              <w:rPr>
                <w:rFonts w:ascii="Arial" w:hAnsi="Arial" w:cs="Arial"/>
                <w:bCs/>
              </w:rPr>
              <w:lastRenderedPageBreak/>
              <w:t>merytoryczne punktowe. Kompleksowość</w:t>
            </w:r>
          </w:p>
        </w:tc>
        <w:tc>
          <w:tcPr>
            <w:tcW w:w="3260" w:type="dxa"/>
            <w:shd w:val="clear" w:color="auto" w:fill="auto"/>
          </w:tcPr>
          <w:p w:rsidR="00BE1893" w:rsidRPr="00BE1893" w:rsidRDefault="00BE1893" w:rsidP="00176100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lastRenderedPageBreak/>
              <w:t xml:space="preserve">Najwyższą liczbę punktów w kryterium otrzymają projekty, które w sposób jak najbardziej kompleksowy i zintegrowany będą </w:t>
            </w:r>
            <w:r w:rsidRPr="00BE1893">
              <w:rPr>
                <w:rFonts w:ascii="Arial" w:hAnsi="Arial" w:cs="Arial"/>
                <w:bCs/>
              </w:rPr>
              <w:lastRenderedPageBreak/>
              <w:t>rozwiązywały problemy komunikacji miejskiej (definiowanej zgodnie z ustawą z dnia 16 grudnia 2010 roku o publicznym transporcie zbiorowym z późn. zm.). Ocena uzależniona będzie od liczby uwzględnionych w projekcie elementów, spośród niżej wymienionych:</w:t>
            </w:r>
          </w:p>
          <w:p w:rsidR="00BE1893" w:rsidRPr="00BE1893" w:rsidRDefault="00BE1893" w:rsidP="00176100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 xml:space="preserve">- zakup </w:t>
            </w:r>
            <w:proofErr w:type="spellStart"/>
            <w:r w:rsidRPr="00BE1893">
              <w:rPr>
                <w:rFonts w:ascii="Arial" w:hAnsi="Arial" w:cs="Arial"/>
                <w:bCs/>
              </w:rPr>
              <w:t>bezemisyjnych</w:t>
            </w:r>
            <w:proofErr w:type="spellEnd"/>
            <w:r w:rsidRPr="00BE1893">
              <w:rPr>
                <w:rFonts w:ascii="Arial" w:hAnsi="Arial" w:cs="Arial"/>
                <w:bCs/>
              </w:rPr>
              <w:t xml:space="preserve"> autobusów - </w:t>
            </w:r>
            <w:r>
              <w:rPr>
                <w:rFonts w:ascii="Arial" w:hAnsi="Arial" w:cs="Arial"/>
                <w:bCs/>
              </w:rPr>
              <w:t>3</w:t>
            </w:r>
            <w:r w:rsidRPr="00BE1893">
              <w:rPr>
                <w:rFonts w:ascii="Arial" w:hAnsi="Arial" w:cs="Arial"/>
                <w:bCs/>
              </w:rPr>
              <w:t xml:space="preserve"> punkty; </w:t>
            </w:r>
          </w:p>
          <w:p w:rsidR="00BE1893" w:rsidRPr="00BE1893" w:rsidRDefault="00BE1893" w:rsidP="00176100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>- budowa/przebudowa dróg rowerowych i/lub dróg dla pieszych i rowerów - 3 punkty;</w:t>
            </w:r>
          </w:p>
          <w:p w:rsidR="00BE1893" w:rsidRPr="00BE1893" w:rsidRDefault="00BE1893" w:rsidP="00176100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 xml:space="preserve">- infrastruktura ładowania i tankowania </w:t>
            </w:r>
            <w:proofErr w:type="spellStart"/>
            <w:r w:rsidRPr="00BE1893">
              <w:rPr>
                <w:rFonts w:ascii="Arial" w:hAnsi="Arial" w:cs="Arial"/>
                <w:bCs/>
              </w:rPr>
              <w:t>bezemisyjnych</w:t>
            </w:r>
            <w:proofErr w:type="spellEnd"/>
            <w:r w:rsidRPr="00BE1893">
              <w:rPr>
                <w:rFonts w:ascii="Arial" w:hAnsi="Arial" w:cs="Arial"/>
                <w:bCs/>
              </w:rPr>
              <w:t xml:space="preserve"> środków transportu </w:t>
            </w:r>
          </w:p>
          <w:p w:rsidR="00BE1893" w:rsidRPr="00BE1893" w:rsidRDefault="00BE1893" w:rsidP="00176100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>- 2 punkty</w:t>
            </w:r>
          </w:p>
          <w:p w:rsidR="00BE1893" w:rsidRPr="00BE1893" w:rsidRDefault="00BE1893" w:rsidP="00176100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 xml:space="preserve">- budowa/przebudowa tworzenie zintegrowanych centrów przesiadkowych, w tym parkingów </w:t>
            </w:r>
            <w:proofErr w:type="spellStart"/>
            <w:r w:rsidRPr="00BE1893">
              <w:rPr>
                <w:rFonts w:ascii="Arial" w:hAnsi="Arial" w:cs="Arial"/>
                <w:bCs/>
              </w:rPr>
              <w:t>Park&amp;Ride</w:t>
            </w:r>
            <w:proofErr w:type="spellEnd"/>
            <w:r w:rsidRPr="00BE1893">
              <w:rPr>
                <w:rFonts w:ascii="Arial" w:hAnsi="Arial" w:cs="Arial"/>
                <w:bCs/>
              </w:rPr>
              <w:t xml:space="preserve"> i/lub </w:t>
            </w:r>
            <w:proofErr w:type="spellStart"/>
            <w:r w:rsidRPr="00BE1893">
              <w:rPr>
                <w:rFonts w:ascii="Arial" w:hAnsi="Arial" w:cs="Arial"/>
                <w:bCs/>
              </w:rPr>
              <w:t>Bike&amp;Ride</w:t>
            </w:r>
            <w:proofErr w:type="spellEnd"/>
            <w:r w:rsidRPr="00BE1893">
              <w:rPr>
                <w:rFonts w:ascii="Arial" w:hAnsi="Arial" w:cs="Arial"/>
                <w:bCs/>
              </w:rPr>
              <w:t xml:space="preserve"> - 1 punkty;</w:t>
            </w:r>
          </w:p>
          <w:p w:rsidR="00BE1893" w:rsidRPr="00BE1893" w:rsidRDefault="00BE1893" w:rsidP="00176100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lastRenderedPageBreak/>
              <w:t>- budowa/przebudowa buspasów i/lub pasów skrętu dla autobusów i/lub śluz na skrzyżowaniach - 1 punkt;</w:t>
            </w:r>
          </w:p>
          <w:p w:rsidR="00BE1893" w:rsidRPr="00BE1893" w:rsidRDefault="00BE1893" w:rsidP="00176100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>- budowa/przebudowa przystanków i/lub wiat (w tym z aktywną informacją pasażerską) i/lub zatok/pętli autobusowych - 1 punkt;</w:t>
            </w:r>
          </w:p>
          <w:p w:rsidR="00BE1893" w:rsidRPr="00BE1893" w:rsidRDefault="00BE1893" w:rsidP="00176100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>- doświetlenie newralgicznych miejsc wpływające na poprawę bezpieczeństwa pieszych i rowerzystów (np. przejść dla pieszych, przejazdów dla rowerów) - 1 punkt;</w:t>
            </w:r>
          </w:p>
          <w:p w:rsidR="00BE1893" w:rsidRPr="00BE1893" w:rsidRDefault="00BE1893" w:rsidP="00176100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>- cyfryzacja transportu miejskiego (ITS, systemy współdzielenia środków transportu oraz systemy integracji taryfowej i wdrażające koncepcję „Mobilność jako usługa” (</w:t>
            </w:r>
            <w:proofErr w:type="spellStart"/>
            <w:r w:rsidRPr="00BE1893">
              <w:rPr>
                <w:rFonts w:ascii="Arial" w:hAnsi="Arial" w:cs="Arial"/>
                <w:bCs/>
              </w:rPr>
              <w:t>MaaS</w:t>
            </w:r>
            <w:proofErr w:type="spellEnd"/>
            <w:r w:rsidRPr="00BE1893">
              <w:rPr>
                <w:rFonts w:ascii="Arial" w:hAnsi="Arial" w:cs="Arial"/>
                <w:bCs/>
              </w:rPr>
              <w:t>), systemy biletowe i systemy planowania podróży) - 1 punkt;</w:t>
            </w:r>
          </w:p>
          <w:p w:rsidR="00BE1893" w:rsidRPr="00BE1893" w:rsidRDefault="00BE1893" w:rsidP="00176100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lastRenderedPageBreak/>
              <w:t>- kampanie promujące ekologiczny transport publiczny, zastosowanie elementów OZE i/lub rozwiązań w zakresie obiegu cyrkularnego i/lub elementów sprzyjających adaptacji do zmian klimatu (np. zielona i niebieska infrastruktura), zastosowanie innych niż wymienione powyżej elementów wpływających na rozwiązywanie problemów komunikacji miejskie j - 1 punkt;</w:t>
            </w:r>
          </w:p>
          <w:p w:rsidR="00BE1893" w:rsidRPr="00BE1893" w:rsidRDefault="00BE1893" w:rsidP="00176100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>- inne elementy, nie wymienione powyżej – - 1 punkt;</w:t>
            </w:r>
          </w:p>
          <w:p w:rsidR="00BE1893" w:rsidRPr="00BE1893" w:rsidRDefault="00BE1893" w:rsidP="00176100">
            <w:pPr>
              <w:pStyle w:val="Style2"/>
              <w:widowControl/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>Ocena na podstawie informacji zawartych we wniosku o dofinansowanie wraz z załącznikami.</w:t>
            </w:r>
          </w:p>
        </w:tc>
        <w:tc>
          <w:tcPr>
            <w:tcW w:w="4536" w:type="dxa"/>
            <w:shd w:val="clear" w:color="auto" w:fill="auto"/>
          </w:tcPr>
          <w:p w:rsidR="00BE1893" w:rsidRPr="00BE1893" w:rsidRDefault="00BE1893" w:rsidP="00176100">
            <w:pPr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lastRenderedPageBreak/>
              <w:t xml:space="preserve">Mobilność miejska w MOF (ZIT). Typ projektu nr 1 Kryteria merytoryczne punktowe. Kompleksowość. </w:t>
            </w:r>
          </w:p>
          <w:p w:rsidR="00BE1893" w:rsidRPr="00BE1893" w:rsidRDefault="00BE1893" w:rsidP="00176100">
            <w:pPr>
              <w:spacing w:line="276" w:lineRule="auto"/>
              <w:rPr>
                <w:rFonts w:ascii="Arial" w:hAnsi="Arial" w:cs="Arial"/>
                <w:bCs/>
              </w:rPr>
            </w:pPr>
          </w:p>
          <w:p w:rsidR="00BE1893" w:rsidRPr="00BE1893" w:rsidRDefault="00BE1893" w:rsidP="00176100">
            <w:pPr>
              <w:spacing w:line="276" w:lineRule="auto"/>
              <w:rPr>
                <w:rFonts w:ascii="Arial" w:hAnsi="Arial" w:cs="Arial"/>
                <w:bCs/>
              </w:rPr>
            </w:pPr>
            <w:r w:rsidRPr="00BE1893">
              <w:rPr>
                <w:rFonts w:ascii="Arial" w:hAnsi="Arial" w:cs="Arial"/>
                <w:bCs/>
              </w:rPr>
              <w:t xml:space="preserve">Zwiększenie ilości punktów za zakup </w:t>
            </w:r>
            <w:proofErr w:type="spellStart"/>
            <w:r w:rsidRPr="00BE1893">
              <w:rPr>
                <w:rFonts w:ascii="Arial" w:hAnsi="Arial" w:cs="Arial"/>
                <w:bCs/>
              </w:rPr>
              <w:lastRenderedPageBreak/>
              <w:t>bezemisyjnych</w:t>
            </w:r>
            <w:proofErr w:type="spellEnd"/>
            <w:r w:rsidRPr="00BE1893">
              <w:rPr>
                <w:rFonts w:ascii="Arial" w:hAnsi="Arial" w:cs="Arial"/>
                <w:bCs/>
              </w:rPr>
              <w:t xml:space="preserve"> autobusów. Większość projektów będzie polegała na zakupie bądź wymianie taboru i będzie on stanowił główny koszt projektów.</w:t>
            </w:r>
          </w:p>
        </w:tc>
        <w:tc>
          <w:tcPr>
            <w:tcW w:w="1560" w:type="dxa"/>
            <w:shd w:val="clear" w:color="auto" w:fill="auto"/>
          </w:tcPr>
          <w:p w:rsidR="00BE1893" w:rsidRPr="00BE1893" w:rsidRDefault="00BE1893" w:rsidP="001761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Gmina Końskie</w:t>
            </w:r>
          </w:p>
        </w:tc>
        <w:tc>
          <w:tcPr>
            <w:tcW w:w="2267" w:type="dxa"/>
            <w:shd w:val="clear" w:color="auto" w:fill="auto"/>
          </w:tcPr>
          <w:p w:rsidR="00BE1893" w:rsidRDefault="00BE1893" w:rsidP="00176100">
            <w:pPr>
              <w:spacing w:line="276" w:lineRule="auto"/>
              <w:rPr>
                <w:rFonts w:ascii="Arial" w:hAnsi="Arial" w:cs="Arial"/>
              </w:rPr>
            </w:pPr>
            <w:r w:rsidRPr="00BE1893">
              <w:rPr>
                <w:rFonts w:ascii="Arial" w:hAnsi="Arial" w:cs="Arial"/>
                <w:b/>
                <w:bCs/>
              </w:rPr>
              <w:t>Uwaga częściowo uwzględniona.</w:t>
            </w:r>
            <w:r w:rsidRPr="00BE1893">
              <w:rPr>
                <w:rFonts w:ascii="Arial" w:hAnsi="Arial" w:cs="Arial"/>
              </w:rPr>
              <w:t xml:space="preserve">                  </w:t>
            </w:r>
          </w:p>
          <w:p w:rsidR="00BE1893" w:rsidRDefault="00BE1893" w:rsidP="00176100">
            <w:pPr>
              <w:spacing w:line="276" w:lineRule="auto"/>
              <w:rPr>
                <w:rFonts w:ascii="Arial" w:hAnsi="Arial" w:cs="Arial"/>
              </w:rPr>
            </w:pPr>
          </w:p>
          <w:p w:rsidR="00BE1893" w:rsidRDefault="00BE1893" w:rsidP="00176100">
            <w:pPr>
              <w:spacing w:line="276" w:lineRule="auto"/>
              <w:rPr>
                <w:rFonts w:ascii="Arial" w:hAnsi="Arial" w:cs="Arial"/>
              </w:rPr>
            </w:pPr>
            <w:r w:rsidRPr="00BE1893">
              <w:rPr>
                <w:rFonts w:ascii="Arial" w:hAnsi="Arial" w:cs="Arial"/>
              </w:rPr>
              <w:t xml:space="preserve">W związku ze zgłoszonym </w:t>
            </w:r>
            <w:r w:rsidRPr="00BE1893">
              <w:rPr>
                <w:rFonts w:ascii="Arial" w:hAnsi="Arial" w:cs="Arial"/>
              </w:rPr>
              <w:lastRenderedPageBreak/>
              <w:t xml:space="preserve">postulatem, w ramach kryterium punktowego nr 2 dot. kompleksowości, zwiększono liczbę punktów możliwych do uzyskania za objęcie zakresem projektu zakupu </w:t>
            </w:r>
            <w:proofErr w:type="spellStart"/>
            <w:r w:rsidRPr="00BE1893">
              <w:rPr>
                <w:rFonts w:ascii="Arial" w:hAnsi="Arial" w:cs="Arial"/>
              </w:rPr>
              <w:t>bezemisyjnych</w:t>
            </w:r>
            <w:proofErr w:type="spellEnd"/>
            <w:r w:rsidRPr="00BE1893">
              <w:rPr>
                <w:rFonts w:ascii="Arial" w:hAnsi="Arial" w:cs="Arial"/>
              </w:rPr>
              <w:t xml:space="preserve"> autobusów do 4. W rezultacie maksymalna liczba punktów możliwa do uzyskania w ramach tego kryterium wyniesie 16 pkt, przy zachowanej wadze 1.</w:t>
            </w:r>
          </w:p>
          <w:p w:rsidR="00BE1893" w:rsidRPr="00BE1893" w:rsidRDefault="00BE1893" w:rsidP="00176100">
            <w:pPr>
              <w:spacing w:line="276" w:lineRule="auto"/>
              <w:rPr>
                <w:rFonts w:ascii="Arial" w:hAnsi="Arial" w:cs="Arial"/>
              </w:rPr>
            </w:pPr>
            <w:r w:rsidRPr="00BE1893">
              <w:rPr>
                <w:rFonts w:ascii="Arial" w:hAnsi="Arial" w:cs="Arial"/>
              </w:rPr>
              <w:t>Konsekwencją zmian</w:t>
            </w:r>
            <w:r>
              <w:rPr>
                <w:rFonts w:ascii="Arial" w:hAnsi="Arial" w:cs="Arial"/>
              </w:rPr>
              <w:t>y</w:t>
            </w:r>
            <w:r w:rsidRPr="00BE1893">
              <w:rPr>
                <w:rFonts w:ascii="Arial" w:hAnsi="Arial" w:cs="Arial"/>
              </w:rPr>
              <w:t xml:space="preserve"> jest również zmiana maksymalnej sumarycznej liczby </w:t>
            </w:r>
            <w:r w:rsidRPr="00BE1893">
              <w:rPr>
                <w:rFonts w:ascii="Arial" w:hAnsi="Arial" w:cs="Arial"/>
              </w:rPr>
              <w:lastRenderedPageBreak/>
              <w:t>punktów do uzyskania w ramach typu projektów nr 1 z 67 do 64 pkt.</w:t>
            </w:r>
          </w:p>
        </w:tc>
      </w:tr>
    </w:tbl>
    <w:p w:rsidR="007F337F" w:rsidRPr="001914B0" w:rsidRDefault="007F337F" w:rsidP="00182DDF">
      <w:pPr>
        <w:pStyle w:val="Style2"/>
        <w:widowControl/>
        <w:spacing w:line="240" w:lineRule="exact"/>
        <w:jc w:val="both"/>
        <w:rPr>
          <w:rFonts w:ascii="Arial" w:hAnsi="Arial" w:cs="Arial"/>
          <w:bCs/>
          <w:sz w:val="20"/>
          <w:szCs w:val="20"/>
        </w:rPr>
      </w:pPr>
    </w:p>
    <w:sectPr w:rsidR="007F337F" w:rsidRPr="001914B0">
      <w:headerReference w:type="default" r:id="rId8"/>
      <w:footerReference w:type="default" r:id="rId9"/>
      <w:pgSz w:w="16837" w:h="11905" w:orient="landscape"/>
      <w:pgMar w:top="633" w:right="1416" w:bottom="1440" w:left="54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1EC5" w:rsidRDefault="00761EC5">
      <w:r>
        <w:separator/>
      </w:r>
    </w:p>
  </w:endnote>
  <w:endnote w:type="continuationSeparator" w:id="0">
    <w:p w:rsidR="00761EC5" w:rsidRDefault="0076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381F" w:rsidRPr="007C381F" w:rsidRDefault="007C381F">
    <w:pPr>
      <w:pStyle w:val="Stopka"/>
      <w:jc w:val="right"/>
      <w:rPr>
        <w:rFonts w:ascii="Calibri" w:hAnsi="Calibri" w:cs="Calibri"/>
        <w:sz w:val="18"/>
        <w:szCs w:val="18"/>
      </w:rPr>
    </w:pPr>
    <w:r w:rsidRPr="007C381F">
      <w:rPr>
        <w:rFonts w:ascii="Calibri" w:hAnsi="Calibri" w:cs="Calibri"/>
        <w:sz w:val="18"/>
        <w:szCs w:val="18"/>
        <w:lang w:val="pl-PL"/>
      </w:rPr>
      <w:t xml:space="preserve">str. </w:t>
    </w:r>
    <w:r w:rsidRPr="007C381F">
      <w:rPr>
        <w:rFonts w:ascii="Calibri" w:hAnsi="Calibri" w:cs="Calibri"/>
        <w:sz w:val="18"/>
        <w:szCs w:val="18"/>
      </w:rPr>
      <w:fldChar w:fldCharType="begin"/>
    </w:r>
    <w:r w:rsidRPr="007C381F">
      <w:rPr>
        <w:rFonts w:ascii="Calibri" w:hAnsi="Calibri" w:cs="Calibri"/>
        <w:sz w:val="18"/>
        <w:szCs w:val="18"/>
      </w:rPr>
      <w:instrText>PAGE    \* MERGEFORMAT</w:instrText>
    </w:r>
    <w:r w:rsidRPr="007C381F">
      <w:rPr>
        <w:rFonts w:ascii="Calibri" w:hAnsi="Calibri" w:cs="Calibri"/>
        <w:sz w:val="18"/>
        <w:szCs w:val="18"/>
      </w:rPr>
      <w:fldChar w:fldCharType="separate"/>
    </w:r>
    <w:r w:rsidRPr="007C381F">
      <w:rPr>
        <w:rFonts w:ascii="Calibri" w:hAnsi="Calibri" w:cs="Calibri"/>
        <w:sz w:val="18"/>
        <w:szCs w:val="18"/>
        <w:lang w:val="pl-PL"/>
      </w:rPr>
      <w:t>2</w:t>
    </w:r>
    <w:r w:rsidRPr="007C381F">
      <w:rPr>
        <w:rFonts w:ascii="Calibri" w:hAnsi="Calibri" w:cs="Calibri"/>
        <w:sz w:val="18"/>
        <w:szCs w:val="18"/>
      </w:rPr>
      <w:fldChar w:fldCharType="end"/>
    </w:r>
  </w:p>
  <w:p w:rsidR="007C381F" w:rsidRDefault="007C38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1EC5" w:rsidRDefault="00761EC5">
      <w:r>
        <w:separator/>
      </w:r>
    </w:p>
  </w:footnote>
  <w:footnote w:type="continuationSeparator" w:id="0">
    <w:p w:rsidR="00761EC5" w:rsidRDefault="0076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1198" w:rsidRDefault="00FA1485" w:rsidP="00CD1198">
    <w:pPr>
      <w:pStyle w:val="Nagwek"/>
      <w:ind w:left="1843"/>
    </w:pPr>
    <w:r>
      <w:rPr>
        <w:noProof/>
      </w:rPr>
      <w:drawing>
        <wp:inline distT="0" distB="0" distL="0" distR="0">
          <wp:extent cx="7193915" cy="556260"/>
          <wp:effectExtent l="0" t="0" r="0" b="0"/>
          <wp:docPr id="1" name="Obraz 1" descr="Logotypy stosowan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stosowane do oznaczania projektów współfinansowanych z U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291B"/>
    <w:multiLevelType w:val="hybridMultilevel"/>
    <w:tmpl w:val="AD4E3618"/>
    <w:lvl w:ilvl="0" w:tplc="8E32A5F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642B7"/>
    <w:multiLevelType w:val="hybridMultilevel"/>
    <w:tmpl w:val="CB82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2925"/>
    <w:multiLevelType w:val="hybridMultilevel"/>
    <w:tmpl w:val="54606F1A"/>
    <w:lvl w:ilvl="0" w:tplc="987C506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53798"/>
    <w:multiLevelType w:val="hybridMultilevel"/>
    <w:tmpl w:val="525290B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2B17A8"/>
    <w:multiLevelType w:val="hybridMultilevel"/>
    <w:tmpl w:val="DC984986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F46F5"/>
    <w:multiLevelType w:val="hybridMultilevel"/>
    <w:tmpl w:val="94B447E2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E4E7F"/>
    <w:multiLevelType w:val="hybridMultilevel"/>
    <w:tmpl w:val="B4C44FCA"/>
    <w:lvl w:ilvl="0" w:tplc="78747E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0F54CD"/>
    <w:multiLevelType w:val="hybridMultilevel"/>
    <w:tmpl w:val="525290B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019CC"/>
    <w:multiLevelType w:val="hybridMultilevel"/>
    <w:tmpl w:val="9934006E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95B4C"/>
    <w:multiLevelType w:val="hybridMultilevel"/>
    <w:tmpl w:val="BF2A5C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F4361"/>
    <w:multiLevelType w:val="hybridMultilevel"/>
    <w:tmpl w:val="2AEE3EBC"/>
    <w:lvl w:ilvl="0" w:tplc="71507B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E40CCE"/>
    <w:multiLevelType w:val="hybridMultilevel"/>
    <w:tmpl w:val="DB222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86631"/>
    <w:multiLevelType w:val="hybridMultilevel"/>
    <w:tmpl w:val="201E8D44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41DD5"/>
    <w:multiLevelType w:val="hybridMultilevel"/>
    <w:tmpl w:val="B9F0B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02309"/>
    <w:multiLevelType w:val="hybridMultilevel"/>
    <w:tmpl w:val="C27A5892"/>
    <w:lvl w:ilvl="0" w:tplc="D5F84C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984413">
    <w:abstractNumId w:val="6"/>
  </w:num>
  <w:num w:numId="2" w16cid:durableId="2009940951">
    <w:abstractNumId w:val="0"/>
  </w:num>
  <w:num w:numId="3" w16cid:durableId="1065032082">
    <w:abstractNumId w:val="1"/>
  </w:num>
  <w:num w:numId="4" w16cid:durableId="857624634">
    <w:abstractNumId w:val="12"/>
  </w:num>
  <w:num w:numId="5" w16cid:durableId="421611834">
    <w:abstractNumId w:val="5"/>
  </w:num>
  <w:num w:numId="6" w16cid:durableId="21059506">
    <w:abstractNumId w:val="11"/>
  </w:num>
  <w:num w:numId="7" w16cid:durableId="227805449">
    <w:abstractNumId w:val="8"/>
  </w:num>
  <w:num w:numId="8" w16cid:durableId="1274556329">
    <w:abstractNumId w:val="10"/>
  </w:num>
  <w:num w:numId="9" w16cid:durableId="267743256">
    <w:abstractNumId w:val="14"/>
  </w:num>
  <w:num w:numId="10" w16cid:durableId="156308248">
    <w:abstractNumId w:val="4"/>
  </w:num>
  <w:num w:numId="11" w16cid:durableId="943879182">
    <w:abstractNumId w:val="2"/>
  </w:num>
  <w:num w:numId="12" w16cid:durableId="227738922">
    <w:abstractNumId w:val="13"/>
  </w:num>
  <w:num w:numId="13" w16cid:durableId="1246648017">
    <w:abstractNumId w:val="9"/>
  </w:num>
  <w:num w:numId="14" w16cid:durableId="1595287520">
    <w:abstractNumId w:val="7"/>
  </w:num>
  <w:num w:numId="15" w16cid:durableId="2064208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7E"/>
    <w:rsid w:val="00013596"/>
    <w:rsid w:val="000426D8"/>
    <w:rsid w:val="00050777"/>
    <w:rsid w:val="0007152E"/>
    <w:rsid w:val="00073753"/>
    <w:rsid w:val="000A5CF7"/>
    <w:rsid w:val="000B2786"/>
    <w:rsid w:val="000E5B07"/>
    <w:rsid w:val="001015AC"/>
    <w:rsid w:val="0010729A"/>
    <w:rsid w:val="00126EC6"/>
    <w:rsid w:val="00133C6F"/>
    <w:rsid w:val="001564F5"/>
    <w:rsid w:val="00175ABA"/>
    <w:rsid w:val="00176100"/>
    <w:rsid w:val="00182DDF"/>
    <w:rsid w:val="00183F6D"/>
    <w:rsid w:val="001914B0"/>
    <w:rsid w:val="001B26FC"/>
    <w:rsid w:val="001B2C70"/>
    <w:rsid w:val="00204A3F"/>
    <w:rsid w:val="00220E3C"/>
    <w:rsid w:val="002827EC"/>
    <w:rsid w:val="002E44BF"/>
    <w:rsid w:val="002E7D31"/>
    <w:rsid w:val="002F02DC"/>
    <w:rsid w:val="002F6E2C"/>
    <w:rsid w:val="002F722F"/>
    <w:rsid w:val="00301709"/>
    <w:rsid w:val="00327A18"/>
    <w:rsid w:val="0036186A"/>
    <w:rsid w:val="0037143A"/>
    <w:rsid w:val="003861C2"/>
    <w:rsid w:val="003C0942"/>
    <w:rsid w:val="004172DD"/>
    <w:rsid w:val="00426500"/>
    <w:rsid w:val="00430C7E"/>
    <w:rsid w:val="004B09D7"/>
    <w:rsid w:val="004D3366"/>
    <w:rsid w:val="004D5110"/>
    <w:rsid w:val="004F7D7B"/>
    <w:rsid w:val="00526BAC"/>
    <w:rsid w:val="00543D76"/>
    <w:rsid w:val="005446B1"/>
    <w:rsid w:val="00545FBA"/>
    <w:rsid w:val="005C0C8E"/>
    <w:rsid w:val="005E2DC9"/>
    <w:rsid w:val="00610619"/>
    <w:rsid w:val="00611994"/>
    <w:rsid w:val="00622724"/>
    <w:rsid w:val="0066690B"/>
    <w:rsid w:val="0068420A"/>
    <w:rsid w:val="00691635"/>
    <w:rsid w:val="00694F32"/>
    <w:rsid w:val="006A413F"/>
    <w:rsid w:val="006A678E"/>
    <w:rsid w:val="006B32F2"/>
    <w:rsid w:val="006D6068"/>
    <w:rsid w:val="00720964"/>
    <w:rsid w:val="00720DCE"/>
    <w:rsid w:val="00756DEF"/>
    <w:rsid w:val="00761EC5"/>
    <w:rsid w:val="00780030"/>
    <w:rsid w:val="00786ACA"/>
    <w:rsid w:val="007C381F"/>
    <w:rsid w:val="007C75F8"/>
    <w:rsid w:val="007D145F"/>
    <w:rsid w:val="007E5614"/>
    <w:rsid w:val="007F337F"/>
    <w:rsid w:val="007F40DF"/>
    <w:rsid w:val="008054C5"/>
    <w:rsid w:val="00807A29"/>
    <w:rsid w:val="00821B5B"/>
    <w:rsid w:val="00837314"/>
    <w:rsid w:val="00842756"/>
    <w:rsid w:val="008445FF"/>
    <w:rsid w:val="008446F2"/>
    <w:rsid w:val="00871E09"/>
    <w:rsid w:val="008A3855"/>
    <w:rsid w:val="008B4009"/>
    <w:rsid w:val="008C582F"/>
    <w:rsid w:val="008F0F4D"/>
    <w:rsid w:val="008F6F88"/>
    <w:rsid w:val="008F7269"/>
    <w:rsid w:val="009046C7"/>
    <w:rsid w:val="00906A85"/>
    <w:rsid w:val="00922357"/>
    <w:rsid w:val="00922464"/>
    <w:rsid w:val="009352A6"/>
    <w:rsid w:val="00962860"/>
    <w:rsid w:val="00982FCE"/>
    <w:rsid w:val="009C75D7"/>
    <w:rsid w:val="009E2A56"/>
    <w:rsid w:val="00A070BA"/>
    <w:rsid w:val="00A1558B"/>
    <w:rsid w:val="00AA1D44"/>
    <w:rsid w:val="00AA5C73"/>
    <w:rsid w:val="00AB125A"/>
    <w:rsid w:val="00AB321B"/>
    <w:rsid w:val="00AC05FC"/>
    <w:rsid w:val="00AC1E10"/>
    <w:rsid w:val="00AF1C6A"/>
    <w:rsid w:val="00B02182"/>
    <w:rsid w:val="00B22161"/>
    <w:rsid w:val="00B45281"/>
    <w:rsid w:val="00B65A7C"/>
    <w:rsid w:val="00B66DBF"/>
    <w:rsid w:val="00B679A4"/>
    <w:rsid w:val="00B7376B"/>
    <w:rsid w:val="00B80E54"/>
    <w:rsid w:val="00BD00EF"/>
    <w:rsid w:val="00BE1893"/>
    <w:rsid w:val="00BE31E2"/>
    <w:rsid w:val="00BE32A7"/>
    <w:rsid w:val="00C040A8"/>
    <w:rsid w:val="00C06946"/>
    <w:rsid w:val="00C06AF7"/>
    <w:rsid w:val="00C30141"/>
    <w:rsid w:val="00C403D1"/>
    <w:rsid w:val="00C57925"/>
    <w:rsid w:val="00C67F27"/>
    <w:rsid w:val="00C75B08"/>
    <w:rsid w:val="00CB7512"/>
    <w:rsid w:val="00CC21EB"/>
    <w:rsid w:val="00CD1198"/>
    <w:rsid w:val="00CE362A"/>
    <w:rsid w:val="00D437EE"/>
    <w:rsid w:val="00D636DF"/>
    <w:rsid w:val="00D64E8F"/>
    <w:rsid w:val="00D816F6"/>
    <w:rsid w:val="00D8337A"/>
    <w:rsid w:val="00D9532D"/>
    <w:rsid w:val="00DC5741"/>
    <w:rsid w:val="00DE5F20"/>
    <w:rsid w:val="00E07E66"/>
    <w:rsid w:val="00E13E42"/>
    <w:rsid w:val="00E170B0"/>
    <w:rsid w:val="00E226AA"/>
    <w:rsid w:val="00E35869"/>
    <w:rsid w:val="00E72B11"/>
    <w:rsid w:val="00E755DA"/>
    <w:rsid w:val="00E76830"/>
    <w:rsid w:val="00EE238D"/>
    <w:rsid w:val="00F01CB2"/>
    <w:rsid w:val="00F06A27"/>
    <w:rsid w:val="00F116A6"/>
    <w:rsid w:val="00F40EEA"/>
    <w:rsid w:val="00F53179"/>
    <w:rsid w:val="00F57A2D"/>
    <w:rsid w:val="00FA1485"/>
    <w:rsid w:val="00FB7A1B"/>
    <w:rsid w:val="00FC277E"/>
    <w:rsid w:val="00FC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06C2FC"/>
  <w15:chartTrackingRefBased/>
  <w15:docId w15:val="{D0CFCE37-A8E4-458F-B8A1-43407B61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2" w:lineRule="exact"/>
      <w:jc w:val="center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50" w:lineRule="exact"/>
      <w:jc w:val="center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902" w:lineRule="exact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54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8054C5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054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8054C5"/>
    <w:rPr>
      <w:rFonts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545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6">
    <w:name w:val="Light Grid Accent 6"/>
    <w:basedOn w:val="Standardowy"/>
    <w:uiPriority w:val="62"/>
    <w:rsid w:val="00CD1198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redniasiatka1akcent6">
    <w:name w:val="Medium Grid 1 Accent 6"/>
    <w:basedOn w:val="Standardowy"/>
    <w:uiPriority w:val="67"/>
    <w:rsid w:val="00CD1198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Tabelasiatki1jasnaakcent1">
    <w:name w:val="Grid Table 1 Light Accent 1"/>
    <w:basedOn w:val="Standardowy"/>
    <w:uiPriority w:val="46"/>
    <w:rsid w:val="00E13E4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uiPriority w:val="99"/>
    <w:semiHidden/>
    <w:unhideWhenUsed/>
    <w:rsid w:val="008F0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0F4D"/>
    <w:pPr>
      <w:widowControl/>
      <w:autoSpaceDE/>
      <w:autoSpaceDN/>
      <w:adjustRightInd/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8F0F4D"/>
    <w:rPr>
      <w:rFonts w:ascii="Calibri" w:eastAsia="Calibri"/>
      <w:lang w:eastAsia="en-US"/>
    </w:rPr>
  </w:style>
  <w:style w:type="paragraph" w:styleId="Akapitzlist">
    <w:name w:val="List Paragraph"/>
    <w:aliases w:val="BulletC,Obiekt,List Paragraph1,Akapit z listą31,Numerowanie,Wyliczanie,Akapit z listą1,Akapit z listą4,normalny,Akapit z listą11,normalny tekst,Bullets,List Paragraph compact,Normal bullet 2,Paragraphe de liste 2"/>
    <w:basedOn w:val="Normalny"/>
    <w:link w:val="AkapitzlistZnak"/>
    <w:uiPriority w:val="34"/>
    <w:qFormat/>
    <w:rsid w:val="008F0F4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8F0F4D"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8F0F4D"/>
    <w:pPr>
      <w:widowControl/>
      <w:autoSpaceDE/>
      <w:autoSpaceDN/>
      <w:adjustRightInd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8F0F4D"/>
    <w:rPr>
      <w:rFonts w:ascii="Calibri"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8F0F4D"/>
    <w:rPr>
      <w:vertAlign w:val="superscript"/>
    </w:rPr>
  </w:style>
  <w:style w:type="character" w:customStyle="1" w:styleId="AkapitzlistZnak">
    <w:name w:val="Akapit z listą Znak"/>
    <w:aliases w:val="BulletC Znak,Obiekt Znak,List Paragraph1 Znak,Akapit z listą31 Znak,Numerowanie Znak,Wyliczanie Znak,Akapit z listą1 Znak,Akapit z listą4 Znak,normalny Znak,Akapit z listą11 Znak,normalny tekst Znak,Bullets Znak,Normal bullet 2 Znak"/>
    <w:link w:val="Akapitzlist"/>
    <w:uiPriority w:val="99"/>
    <w:qFormat/>
    <w:locked/>
    <w:rsid w:val="008F0F4D"/>
    <w:rPr>
      <w:rFonts w:ascii="Calibri" w:eastAsia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B12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AB125A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AB125A"/>
  </w:style>
  <w:style w:type="paragraph" w:customStyle="1" w:styleId="paragraph">
    <w:name w:val="paragraph"/>
    <w:basedOn w:val="Normalny"/>
    <w:rsid w:val="00AB125A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omylnaczcionkaakapitu"/>
    <w:rsid w:val="00AB125A"/>
  </w:style>
  <w:style w:type="character" w:customStyle="1" w:styleId="eop">
    <w:name w:val="eop"/>
    <w:basedOn w:val="Domylnaczcionkaakapitu"/>
    <w:rsid w:val="00AB125A"/>
  </w:style>
  <w:style w:type="paragraph" w:styleId="NormalnyWeb">
    <w:name w:val="Normal (Web)"/>
    <w:basedOn w:val="Normalny"/>
    <w:uiPriority w:val="99"/>
    <w:semiHidden/>
    <w:unhideWhenUsed/>
    <w:rsid w:val="00C06AF7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1459A-1F5D-45AD-A914-0BB9000B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KM FEŚ 2021-2027</vt:lpstr>
    </vt:vector>
  </TitlesOfParts>
  <Company>Hewlett-Packard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KM FEŚ 2021-2027</dc:title>
  <dc:subject/>
  <dc:creator>Artur</dc:creator>
  <cp:keywords/>
  <cp:lastModifiedBy>Kamińska, Edyta</cp:lastModifiedBy>
  <cp:revision>3</cp:revision>
  <cp:lastPrinted>2016-01-13T12:47:00Z</cp:lastPrinted>
  <dcterms:created xsi:type="dcterms:W3CDTF">2023-04-27T11:40:00Z</dcterms:created>
  <dcterms:modified xsi:type="dcterms:W3CDTF">2023-04-27T11:42:00Z</dcterms:modified>
</cp:coreProperties>
</file>