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4956" w14:textId="7D402423" w:rsidR="00892714" w:rsidRPr="00D73A0B" w:rsidRDefault="00892714" w:rsidP="00D73A0B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D73A0B">
        <w:rPr>
          <w:rFonts w:cstheme="minorHAnsi"/>
          <w:b/>
          <w:bCs/>
          <w:sz w:val="24"/>
          <w:szCs w:val="24"/>
          <w:u w:val="single"/>
        </w:rPr>
        <w:t>PYTANIA I ODPOWIEDZI DO</w:t>
      </w:r>
      <w:r w:rsidR="00D73A0B" w:rsidRPr="00D73A0B">
        <w:rPr>
          <w:rFonts w:cstheme="minorHAnsi"/>
          <w:b/>
          <w:bCs/>
          <w:sz w:val="24"/>
          <w:szCs w:val="24"/>
          <w:u w:val="single"/>
        </w:rPr>
        <w:t>TYCZĄCE</w:t>
      </w:r>
      <w:r w:rsidRPr="00D73A0B">
        <w:rPr>
          <w:rFonts w:cstheme="minorHAnsi"/>
          <w:b/>
          <w:bCs/>
          <w:sz w:val="24"/>
          <w:szCs w:val="24"/>
          <w:u w:val="single"/>
        </w:rPr>
        <w:t xml:space="preserve"> NABORU</w:t>
      </w:r>
      <w:r w:rsidR="00A7696C" w:rsidRPr="00D73A0B">
        <w:rPr>
          <w:rFonts w:cstheme="minorHAnsi"/>
          <w:b/>
          <w:bCs/>
          <w:sz w:val="24"/>
          <w:szCs w:val="24"/>
          <w:u w:val="single"/>
        </w:rPr>
        <w:t xml:space="preserve"> NUMER FESW.04.02-IZ</w:t>
      </w:r>
      <w:r w:rsidR="00D73A0B">
        <w:rPr>
          <w:rFonts w:cstheme="minorHAnsi"/>
          <w:b/>
          <w:bCs/>
          <w:sz w:val="24"/>
          <w:szCs w:val="24"/>
          <w:u w:val="single"/>
        </w:rPr>
        <w:t>.</w:t>
      </w:r>
      <w:r w:rsidR="00A7696C" w:rsidRPr="00D73A0B">
        <w:rPr>
          <w:rFonts w:cstheme="minorHAnsi"/>
          <w:b/>
          <w:bCs/>
          <w:sz w:val="24"/>
          <w:szCs w:val="24"/>
          <w:u w:val="single"/>
        </w:rPr>
        <w:t xml:space="preserve">00-001/23 </w:t>
      </w:r>
      <w:r w:rsidR="00D73A0B">
        <w:rPr>
          <w:rFonts w:cstheme="minorHAnsi"/>
          <w:b/>
          <w:bCs/>
          <w:sz w:val="24"/>
          <w:szCs w:val="24"/>
          <w:u w:val="single"/>
        </w:rPr>
        <w:br/>
      </w:r>
      <w:r w:rsidR="00A7696C" w:rsidRPr="00D73A0B">
        <w:rPr>
          <w:rFonts w:cstheme="minorHAnsi"/>
          <w:b/>
          <w:bCs/>
          <w:sz w:val="24"/>
          <w:szCs w:val="24"/>
          <w:u w:val="single"/>
        </w:rPr>
        <w:t>DZIAŁANIE 4.</w:t>
      </w:r>
      <w:r w:rsidR="00D73A0B">
        <w:rPr>
          <w:rFonts w:cstheme="minorHAnsi"/>
          <w:b/>
          <w:bCs/>
          <w:sz w:val="24"/>
          <w:szCs w:val="24"/>
          <w:u w:val="single"/>
        </w:rPr>
        <w:t>2</w:t>
      </w:r>
      <w:r w:rsidR="00A7696C" w:rsidRPr="00D73A0B">
        <w:rPr>
          <w:rFonts w:cstheme="minorHAnsi"/>
          <w:b/>
          <w:bCs/>
          <w:sz w:val="24"/>
          <w:szCs w:val="24"/>
          <w:u w:val="single"/>
        </w:rPr>
        <w:t xml:space="preserve"> FEŚ 2021-2027</w:t>
      </w:r>
    </w:p>
    <w:p w14:paraId="07901635" w14:textId="77777777" w:rsidR="005B47F7" w:rsidRDefault="001C24F8" w:rsidP="001C24F8">
      <w:pPr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</w:rPr>
        <w:t>Z</w:t>
      </w:r>
      <w:r w:rsidRPr="001C24F8">
        <w:rPr>
          <w:rFonts w:cstheme="minorHAnsi"/>
          <w:b/>
          <w:bCs/>
        </w:rPr>
        <w:t xml:space="preserve">godnie z zapisami § </w:t>
      </w:r>
      <w:r>
        <w:rPr>
          <w:rFonts w:cstheme="minorHAnsi"/>
          <w:b/>
          <w:bCs/>
        </w:rPr>
        <w:t>17</w:t>
      </w:r>
      <w:r w:rsidRPr="001C24F8">
        <w:rPr>
          <w:rFonts w:cstheme="minorHAnsi"/>
          <w:b/>
          <w:bCs/>
        </w:rPr>
        <w:t xml:space="preserve"> pkt. </w:t>
      </w:r>
      <w:r>
        <w:rPr>
          <w:rFonts w:cstheme="minorHAnsi"/>
          <w:b/>
          <w:bCs/>
        </w:rPr>
        <w:t>17.1</w:t>
      </w:r>
      <w:r w:rsidRPr="001C24F8">
        <w:rPr>
          <w:rFonts w:cstheme="minorHAnsi"/>
          <w:b/>
          <w:bCs/>
        </w:rPr>
        <w:t xml:space="preserve"> Regulaminu </w:t>
      </w:r>
      <w:r>
        <w:rPr>
          <w:rFonts w:cstheme="minorHAnsi"/>
          <w:b/>
          <w:bCs/>
        </w:rPr>
        <w:t>wyboru projektów dla naboru</w:t>
      </w:r>
      <w:r w:rsidRPr="001C24F8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FESW.04.02-IZ.00-001/23</w:t>
      </w:r>
      <w:r w:rsidRPr="001C24F8">
        <w:rPr>
          <w:rFonts w:cstheme="minorHAnsi"/>
          <w:b/>
          <w:bCs/>
        </w:rPr>
        <w:t xml:space="preserve"> „</w:t>
      </w:r>
      <w:r w:rsidRPr="001C24F8">
        <w:rPr>
          <w:rFonts w:cstheme="minorHAnsi"/>
          <w:b/>
          <w:bCs/>
          <w:i/>
          <w:iCs/>
        </w:rPr>
        <w:t xml:space="preserve">zadawane pytania </w:t>
      </w:r>
      <w:r w:rsidRPr="005B47F7">
        <w:rPr>
          <w:rFonts w:cstheme="minorHAnsi"/>
          <w:b/>
          <w:bCs/>
          <w:i/>
          <w:iCs/>
          <w:u w:val="single"/>
        </w:rPr>
        <w:t>nie mogą dotyczyć</w:t>
      </w:r>
      <w:r w:rsidRPr="001C24F8">
        <w:rPr>
          <w:rFonts w:cstheme="minorHAnsi"/>
          <w:b/>
          <w:bCs/>
          <w:i/>
          <w:iCs/>
        </w:rPr>
        <w:t xml:space="preserve"> kwestii rozstrzygających w zakresie oceny wniosku </w:t>
      </w:r>
      <w:r w:rsidR="005B47F7">
        <w:rPr>
          <w:rFonts w:cstheme="minorHAnsi"/>
          <w:b/>
          <w:bCs/>
          <w:i/>
          <w:iCs/>
        </w:rPr>
        <w:br/>
      </w:r>
      <w:r w:rsidRPr="001C24F8">
        <w:rPr>
          <w:rFonts w:cstheme="minorHAnsi"/>
          <w:b/>
          <w:bCs/>
          <w:i/>
          <w:iCs/>
        </w:rPr>
        <w:t xml:space="preserve">i jej wyniku oraz konkretnych zapisów czy rozwiązań zastosowanych w danym projekcie, celem ich wstępnej oceny. Ocena pod kątem spełniania kryteriów wyboru projektów należy do ustawowej kompetencji KOP i może być dokonywana wyłącznie przez nią i wyłącznie na tym etapie. Odpowiedź na zadawane pytania udzielona przez ION nie jest równoznaczna z wynikiem oceny wniosku i nie może stanowić podstawy do roszczeń w stosunku do ION, co do późniejszych rozstrzygnięć dokonywanych na etapie oceny i wyboru projektów do dofinansowania w oparciu o pełną złożoną dokumentację aplikacyjną konkretnego projektu.” </w:t>
      </w:r>
    </w:p>
    <w:p w14:paraId="6296D8C2" w14:textId="20B74369" w:rsidR="001C24F8" w:rsidRDefault="001C24F8" w:rsidP="00892714">
      <w:pPr>
        <w:jc w:val="both"/>
        <w:rPr>
          <w:rFonts w:cstheme="minorHAnsi"/>
          <w:b/>
          <w:bCs/>
        </w:rPr>
      </w:pPr>
      <w:r w:rsidRPr="001C24F8">
        <w:rPr>
          <w:rFonts w:cstheme="minorHAnsi"/>
          <w:b/>
          <w:bCs/>
        </w:rPr>
        <w:t xml:space="preserve">Nie jest możliwe podejmowanie wiążących stanowisk w oparciu o niekompletne informacje dotyczące planowanego projektu. Jego </w:t>
      </w:r>
      <w:r w:rsidR="005B47F7">
        <w:rPr>
          <w:rFonts w:cstheme="minorHAnsi"/>
          <w:b/>
          <w:bCs/>
        </w:rPr>
        <w:t>o</w:t>
      </w:r>
      <w:r w:rsidRPr="001C24F8">
        <w:rPr>
          <w:rFonts w:cstheme="minorHAnsi"/>
          <w:b/>
          <w:bCs/>
        </w:rPr>
        <w:t xml:space="preserve">cena wymaga bowiem kompleksowej analizy pełnej dokumentacji aplikacyjnej z uwzględnieniem wszelkich okoliczności i szczegółów planowanego zakresu.   </w:t>
      </w:r>
    </w:p>
    <w:p w14:paraId="580CDBD4" w14:textId="7913B1F0" w:rsidR="00641804" w:rsidRPr="00A7696C" w:rsidRDefault="00892714" w:rsidP="00892714">
      <w:pPr>
        <w:jc w:val="both"/>
        <w:rPr>
          <w:b/>
          <w:bCs/>
          <w:u w:val="single"/>
        </w:rPr>
      </w:pPr>
      <w:r w:rsidRPr="00A7696C">
        <w:rPr>
          <w:b/>
          <w:bCs/>
          <w:u w:val="single"/>
        </w:rPr>
        <w:t>27.09.2023:</w:t>
      </w:r>
    </w:p>
    <w:p w14:paraId="23361360" w14:textId="3614619B" w:rsidR="00A7696C" w:rsidRPr="00A7696C" w:rsidRDefault="00A7696C" w:rsidP="00A7696C">
      <w:pPr>
        <w:spacing w:before="120" w:after="120" w:line="257" w:lineRule="auto"/>
        <w:jc w:val="both"/>
        <w:rPr>
          <w:u w:val="single"/>
        </w:rPr>
      </w:pPr>
      <w:bookmarkStart w:id="0" w:name="_Hlk147219560"/>
      <w:r w:rsidRPr="00A7696C">
        <w:rPr>
          <w:u w:val="single"/>
        </w:rPr>
        <w:t>Pytanie:</w:t>
      </w:r>
    </w:p>
    <w:bookmarkEnd w:id="0"/>
    <w:p w14:paraId="2596A398" w14:textId="77777777" w:rsidR="00892714" w:rsidRPr="00D73A0B" w:rsidRDefault="00892714" w:rsidP="00892714">
      <w:pPr>
        <w:pStyle w:val="Akapitzlist"/>
        <w:numPr>
          <w:ilvl w:val="0"/>
          <w:numId w:val="1"/>
        </w:numPr>
        <w:jc w:val="both"/>
        <w:rPr>
          <w:rFonts w:eastAsia="Times New Roman"/>
          <w:i/>
          <w:iCs/>
        </w:rPr>
      </w:pPr>
      <w:r w:rsidRPr="00D73A0B">
        <w:rPr>
          <w:rFonts w:eastAsia="Times New Roman"/>
          <w:i/>
          <w:iCs/>
        </w:rPr>
        <w:t xml:space="preserve">Czy w Kryterium Merytorycznym Punktowym nr 5 „Długość dróg dla rowerów” należy uwzględniać tylko długość </w:t>
      </w:r>
      <w:r w:rsidRPr="00D73A0B">
        <w:rPr>
          <w:rFonts w:eastAsia="Times New Roman"/>
          <w:i/>
          <w:iCs/>
          <w:u w:val="single"/>
        </w:rPr>
        <w:t>dróg dla rowerów</w:t>
      </w:r>
      <w:r w:rsidRPr="00D73A0B">
        <w:rPr>
          <w:rFonts w:eastAsia="Times New Roman"/>
          <w:i/>
          <w:iCs/>
        </w:rPr>
        <w:t xml:space="preserve"> czy także </w:t>
      </w:r>
      <w:r w:rsidRPr="00D73A0B">
        <w:rPr>
          <w:rFonts w:eastAsia="Times New Roman"/>
          <w:i/>
          <w:iCs/>
          <w:u w:val="single"/>
        </w:rPr>
        <w:t>dróg dla pieszych i rowerów?</w:t>
      </w:r>
    </w:p>
    <w:p w14:paraId="1F0EB4D8" w14:textId="60EAEDFD" w:rsidR="00892714" w:rsidRPr="00A7696C" w:rsidRDefault="00A7696C" w:rsidP="00A7696C">
      <w:pPr>
        <w:spacing w:before="120" w:after="120" w:line="257" w:lineRule="auto"/>
        <w:jc w:val="both"/>
        <w:rPr>
          <w:u w:val="single"/>
        </w:rPr>
      </w:pPr>
      <w:r w:rsidRPr="00A7696C">
        <w:rPr>
          <w:u w:val="single"/>
        </w:rPr>
        <w:t>Odpowiedź:</w:t>
      </w:r>
    </w:p>
    <w:p w14:paraId="123C85E8" w14:textId="77777777" w:rsidR="00892714" w:rsidRPr="00E43542" w:rsidRDefault="00892714" w:rsidP="00892714">
      <w:pPr>
        <w:jc w:val="both"/>
        <w:rPr>
          <w:b/>
          <w:bCs/>
        </w:rPr>
      </w:pPr>
      <w:r w:rsidRPr="00E43542">
        <w:rPr>
          <w:b/>
          <w:bCs/>
        </w:rPr>
        <w:t>Miarą braną do oceny jest wartość wskaźnika we wniosku o dofinansowanie – RCO058 – „Wspierana infrastruktura rowerowa” [km], definicja wskaźnika: Długość nowo wybudowanej lub znacznie zmodernizowanej dedykowanej infrastruktury rowerowej w ramach projektów objętych wsparciem. Infrastruktura rowerowa obejmuje obiekty rowerowe oddzielone od dróg dla ruchu drogowego lub innych części tej samej drogi środkami konstrukcyjnymi (krawężnikami, barierkami), ulice rowerowe, tunele rowerowe itp. W przypadku infrastruktury rowerowej z wydzielonymi jednokierunkowymi pasami (np. z każdej strony drogi) mierzona jest długość pasa ruchu.</w:t>
      </w:r>
    </w:p>
    <w:p w14:paraId="4484EC98" w14:textId="5012D048" w:rsidR="00892714" w:rsidRPr="00A7696C" w:rsidRDefault="00A7696C" w:rsidP="00A7696C">
      <w:pPr>
        <w:spacing w:before="120" w:after="120" w:line="257" w:lineRule="auto"/>
        <w:jc w:val="both"/>
        <w:rPr>
          <w:u w:val="single"/>
        </w:rPr>
      </w:pPr>
      <w:r w:rsidRPr="00A7696C">
        <w:rPr>
          <w:u w:val="single"/>
        </w:rPr>
        <w:t>Pytanie:</w:t>
      </w:r>
    </w:p>
    <w:p w14:paraId="3A755484" w14:textId="2095F915" w:rsidR="00892714" w:rsidRPr="00D73A0B" w:rsidRDefault="00892714" w:rsidP="00892714">
      <w:pPr>
        <w:pStyle w:val="Akapitzlist"/>
        <w:numPr>
          <w:ilvl w:val="0"/>
          <w:numId w:val="1"/>
        </w:numPr>
        <w:jc w:val="both"/>
        <w:rPr>
          <w:rFonts w:eastAsia="Times New Roman"/>
          <w:i/>
          <w:iCs/>
        </w:rPr>
      </w:pPr>
      <w:r w:rsidRPr="00D73A0B">
        <w:rPr>
          <w:rFonts w:eastAsia="Times New Roman"/>
          <w:i/>
          <w:iCs/>
        </w:rPr>
        <w:t xml:space="preserve">Dot. Kryterium Merytoryczne Specyficzne nr 4 „Projekt jest spójny z odpowiednimi planami zrównoważonej mobilności miejskiej (SUMP) lub innymi dokumentami dot. planowania mobilności miejskiej”.  Co w </w:t>
      </w:r>
      <w:r w:rsidR="00E43542" w:rsidRPr="00D73A0B">
        <w:rPr>
          <w:rFonts w:eastAsia="Times New Roman"/>
          <w:i/>
          <w:iCs/>
        </w:rPr>
        <w:t>sytuacji,</w:t>
      </w:r>
      <w:r w:rsidRPr="00D73A0B">
        <w:rPr>
          <w:rFonts w:eastAsia="Times New Roman"/>
          <w:i/>
          <w:iCs/>
        </w:rPr>
        <w:t xml:space="preserve"> gdy Gmina Kielce posiada opracowany SUMP, ale utracił on ważność i trwa jego aktualizacja, ale nie została ona jeszcze przyjęta Uchwałą Rady Miasta jako dokument obowiązujący? Czy w tej sytuacji należy stwierdzić brak takiego dokumentu? Jeśli tak, to w jaki sposób ma to zostać potwierdzone przez JST?</w:t>
      </w:r>
    </w:p>
    <w:p w14:paraId="423828DD" w14:textId="63F0E7B7" w:rsidR="00892714" w:rsidRPr="00A7696C" w:rsidRDefault="00A7696C" w:rsidP="00A7696C">
      <w:pPr>
        <w:spacing w:before="120" w:after="120" w:line="257" w:lineRule="auto"/>
        <w:jc w:val="both"/>
        <w:rPr>
          <w:u w:val="single"/>
        </w:rPr>
      </w:pPr>
      <w:r w:rsidRPr="00A7696C">
        <w:rPr>
          <w:u w:val="single"/>
        </w:rPr>
        <w:t>Odpowiedź:</w:t>
      </w:r>
    </w:p>
    <w:p w14:paraId="7F84891D" w14:textId="73D70CA3" w:rsidR="00892714" w:rsidRPr="00E43542" w:rsidRDefault="00892714" w:rsidP="00892714">
      <w:pPr>
        <w:jc w:val="both"/>
        <w:rPr>
          <w:b/>
          <w:bCs/>
        </w:rPr>
      </w:pPr>
      <w:r w:rsidRPr="00E43542">
        <w:rPr>
          <w:b/>
          <w:bCs/>
        </w:rPr>
        <w:t>Jeśli SUMP utracił swoją ważność i nie ma jeszcze uchwały przyjmującej jego aktualizację lub nowy SUMP, to de facto dokumentu takiego nie</w:t>
      </w:r>
      <w:r w:rsidR="00CC6946">
        <w:rPr>
          <w:b/>
          <w:bCs/>
        </w:rPr>
        <w:t xml:space="preserve"> </w:t>
      </w:r>
      <w:r w:rsidRPr="00E43542">
        <w:rPr>
          <w:b/>
          <w:bCs/>
        </w:rPr>
        <w:t xml:space="preserve">ma. Należy pozyskać pisemne potwierdzenie danej JST </w:t>
      </w:r>
      <w:r w:rsidR="005B47F7">
        <w:rPr>
          <w:b/>
          <w:bCs/>
        </w:rPr>
        <w:br/>
      </w:r>
      <w:r w:rsidRPr="00E43542">
        <w:rPr>
          <w:b/>
          <w:bCs/>
        </w:rPr>
        <w:t>o braku obowiązującego dokumentu.</w:t>
      </w:r>
    </w:p>
    <w:p w14:paraId="16FF90E3" w14:textId="6BE14248" w:rsidR="00892714" w:rsidRPr="00A7696C" w:rsidRDefault="00460B9B" w:rsidP="00892714">
      <w:pPr>
        <w:jc w:val="both"/>
        <w:rPr>
          <w:b/>
          <w:bCs/>
          <w:u w:val="single"/>
        </w:rPr>
      </w:pPr>
      <w:r w:rsidRPr="00A7696C">
        <w:rPr>
          <w:b/>
          <w:bCs/>
          <w:u w:val="single"/>
        </w:rPr>
        <w:t>02.10.2023:</w:t>
      </w:r>
    </w:p>
    <w:p w14:paraId="4E505F44" w14:textId="77777777" w:rsidR="00A7696C" w:rsidRPr="00A7696C" w:rsidRDefault="00A7696C" w:rsidP="00A7696C">
      <w:pPr>
        <w:spacing w:before="120" w:after="120" w:line="257" w:lineRule="auto"/>
        <w:jc w:val="both"/>
        <w:rPr>
          <w:u w:val="single"/>
        </w:rPr>
      </w:pPr>
      <w:r w:rsidRPr="00A7696C">
        <w:rPr>
          <w:u w:val="single"/>
        </w:rPr>
        <w:t>Pytanie:</w:t>
      </w:r>
    </w:p>
    <w:p w14:paraId="52D8D9A1" w14:textId="5E4EF4B2" w:rsidR="00460B9B" w:rsidRPr="00D73A0B" w:rsidRDefault="00460B9B" w:rsidP="00460B9B">
      <w:pPr>
        <w:numPr>
          <w:ilvl w:val="0"/>
          <w:numId w:val="3"/>
        </w:numPr>
        <w:jc w:val="both"/>
        <w:rPr>
          <w:i/>
          <w:iCs/>
        </w:rPr>
      </w:pPr>
      <w:r w:rsidRPr="00D73A0B">
        <w:rPr>
          <w:i/>
          <w:iCs/>
        </w:rPr>
        <w:t>W jaki sposób we wniosku o dofinansowanie i załącznikach do niego (w szczególności nr 19), należy uwzględnić fakt nieposiadania przez wnioskodawcę dokumentacji projektowej dla planowanego przedsięwzięcia?</w:t>
      </w:r>
    </w:p>
    <w:p w14:paraId="3AE2CD1E" w14:textId="221D6473" w:rsidR="00460B9B" w:rsidRDefault="00460B9B" w:rsidP="00460B9B">
      <w:pPr>
        <w:numPr>
          <w:ilvl w:val="0"/>
          <w:numId w:val="3"/>
        </w:numPr>
        <w:jc w:val="both"/>
      </w:pPr>
      <w:r w:rsidRPr="00460B9B">
        <w:lastRenderedPageBreak/>
        <w:t>W jaki sposób we wniosku o dofinansowanie i załącznikach do niego (w szczególności nr 18), należy uwzględnić fakt nieposiadania przez wnioskodawcę prawa do dysponowania nieruchomością na cele budowlane w odniesieniu do wszystkich działek planowanych do objęcia zakresem przedsięwzięcia? Powyższe wynika z braku decyzji administracyjnej i zamiaru zastosowania procedury uprawniającej do uzyskania takiego prawa po opracowaniu dokumentacji.</w:t>
      </w:r>
    </w:p>
    <w:p w14:paraId="2BF6396A" w14:textId="77777777" w:rsidR="00A7696C" w:rsidRPr="00A7696C" w:rsidRDefault="00A7696C" w:rsidP="00A7696C">
      <w:pPr>
        <w:spacing w:before="120" w:after="120" w:line="257" w:lineRule="auto"/>
        <w:jc w:val="both"/>
        <w:rPr>
          <w:u w:val="single"/>
        </w:rPr>
      </w:pPr>
      <w:r w:rsidRPr="00A7696C">
        <w:rPr>
          <w:u w:val="single"/>
        </w:rPr>
        <w:t>Odpowiedź:</w:t>
      </w:r>
    </w:p>
    <w:p w14:paraId="33A194B4" w14:textId="0FA65028" w:rsidR="00712AEA" w:rsidRDefault="008F1BDA" w:rsidP="000A179A">
      <w:pPr>
        <w:spacing w:after="0" w:line="257" w:lineRule="auto"/>
        <w:jc w:val="both"/>
        <w:rPr>
          <w:b/>
          <w:bCs/>
        </w:rPr>
      </w:pPr>
      <w:r>
        <w:rPr>
          <w:b/>
          <w:bCs/>
        </w:rPr>
        <w:t xml:space="preserve">W/w </w:t>
      </w:r>
      <w:r w:rsidRPr="00D73A0B">
        <w:rPr>
          <w:b/>
          <w:bCs/>
          <w:i/>
          <w:iCs/>
        </w:rPr>
        <w:t>załączniki</w:t>
      </w:r>
      <w:r>
        <w:rPr>
          <w:b/>
          <w:bCs/>
        </w:rPr>
        <w:t xml:space="preserve"> </w:t>
      </w:r>
      <w:r w:rsidR="00712AEA">
        <w:rPr>
          <w:b/>
          <w:bCs/>
        </w:rPr>
        <w:t xml:space="preserve">docelowo są </w:t>
      </w:r>
      <w:r w:rsidR="00712AEA" w:rsidRPr="00D73A0B">
        <w:rPr>
          <w:b/>
          <w:bCs/>
          <w:i/>
          <w:iCs/>
        </w:rPr>
        <w:t>załącznikami</w:t>
      </w:r>
      <w:r w:rsidR="00712AEA">
        <w:rPr>
          <w:b/>
          <w:bCs/>
        </w:rPr>
        <w:t xml:space="preserve"> obligatoryjnymi</w:t>
      </w:r>
      <w:r w:rsidR="000A378D">
        <w:rPr>
          <w:b/>
          <w:bCs/>
        </w:rPr>
        <w:t xml:space="preserve">, które należy przedłożyć do </w:t>
      </w:r>
      <w:r w:rsidR="000A378D" w:rsidRPr="00DA7FF9">
        <w:rPr>
          <w:b/>
          <w:bCs/>
          <w:i/>
          <w:iCs/>
        </w:rPr>
        <w:t>Instytucji Zarządzającej programem FEŚ 2021-2027</w:t>
      </w:r>
      <w:r w:rsidR="00712AEA">
        <w:rPr>
          <w:b/>
          <w:bCs/>
        </w:rPr>
        <w:t xml:space="preserve">. Jednak zgodnie z zapisami pkt. 14.3 </w:t>
      </w:r>
      <w:r w:rsidR="00712AEA" w:rsidRPr="000A378D">
        <w:rPr>
          <w:b/>
          <w:bCs/>
          <w:i/>
          <w:iCs/>
        </w:rPr>
        <w:t>Regulaminu wyboru projektów</w:t>
      </w:r>
      <w:r w:rsidR="00DA7FF9">
        <w:rPr>
          <w:b/>
          <w:bCs/>
          <w:i/>
          <w:iCs/>
        </w:rPr>
        <w:t>:</w:t>
      </w:r>
      <w:r w:rsidR="00712AEA">
        <w:rPr>
          <w:b/>
          <w:bCs/>
        </w:rPr>
        <w:t xml:space="preserve"> </w:t>
      </w:r>
      <w:r w:rsidR="00712AEA" w:rsidRPr="00712AEA">
        <w:rPr>
          <w:b/>
          <w:bCs/>
          <w:i/>
          <w:iCs/>
        </w:rPr>
        <w:t xml:space="preserve">„W ramach przedmiotowego naboru przewiduje się zawieranie warunkowych umów </w:t>
      </w:r>
      <w:r w:rsidR="000A378D">
        <w:rPr>
          <w:b/>
          <w:bCs/>
          <w:i/>
          <w:iCs/>
        </w:rPr>
        <w:br/>
      </w:r>
      <w:r w:rsidR="00712AEA" w:rsidRPr="00712AEA">
        <w:rPr>
          <w:b/>
          <w:bCs/>
          <w:i/>
          <w:iCs/>
        </w:rPr>
        <w:t xml:space="preserve">o dofinansowanie projektu lub podejmowanie warunkowych decyzji o dofinansowaniu. W przypadku konieczności dostarczenia dokumentów określonych w umowie o dofinansowanie/decyzji </w:t>
      </w:r>
      <w:r w:rsidR="000A378D">
        <w:rPr>
          <w:b/>
          <w:bCs/>
          <w:i/>
          <w:iCs/>
        </w:rPr>
        <w:br/>
      </w:r>
      <w:r w:rsidR="00712AEA" w:rsidRPr="00712AEA">
        <w:rPr>
          <w:b/>
          <w:bCs/>
          <w:i/>
          <w:iCs/>
        </w:rPr>
        <w:t>o dofinansowaniu termin ich przedłożenia do IZ FEŚ nie może być dłuższy niż 6 miesięcy od dnia zawarcia umowy lub podjęcia decyzji o dofinansowaniu.”</w:t>
      </w:r>
    </w:p>
    <w:p w14:paraId="656427F0" w14:textId="46414B96" w:rsidR="000A378D" w:rsidRDefault="00712AEA" w:rsidP="00A7696C">
      <w:pPr>
        <w:spacing w:before="120" w:after="0" w:line="257" w:lineRule="auto"/>
        <w:jc w:val="both"/>
        <w:rPr>
          <w:b/>
          <w:bCs/>
        </w:rPr>
      </w:pPr>
      <w:r>
        <w:rPr>
          <w:b/>
          <w:bCs/>
        </w:rPr>
        <w:t>N</w:t>
      </w:r>
      <w:r w:rsidR="008F1BDA">
        <w:rPr>
          <w:b/>
          <w:bCs/>
        </w:rPr>
        <w:t xml:space="preserve">a etapie </w:t>
      </w:r>
      <w:r>
        <w:rPr>
          <w:b/>
          <w:bCs/>
        </w:rPr>
        <w:t>składania</w:t>
      </w:r>
      <w:r w:rsidR="008F1BDA">
        <w:rPr>
          <w:b/>
          <w:bCs/>
        </w:rPr>
        <w:t xml:space="preserve"> </w:t>
      </w:r>
      <w:r w:rsidR="008F1BDA" w:rsidRPr="00DA7FF9">
        <w:rPr>
          <w:b/>
          <w:bCs/>
          <w:i/>
          <w:iCs/>
        </w:rPr>
        <w:t>wniosku</w:t>
      </w:r>
      <w:r w:rsidR="008F1BDA">
        <w:rPr>
          <w:b/>
          <w:bCs/>
        </w:rPr>
        <w:t xml:space="preserve"> </w:t>
      </w:r>
      <w:r w:rsidR="000A378D">
        <w:rPr>
          <w:b/>
          <w:bCs/>
        </w:rPr>
        <w:t>wymienione</w:t>
      </w:r>
      <w:r>
        <w:rPr>
          <w:b/>
          <w:bCs/>
        </w:rPr>
        <w:t xml:space="preserve"> </w:t>
      </w:r>
      <w:r w:rsidR="00DA7FF9" w:rsidRPr="00DA7FF9">
        <w:rPr>
          <w:b/>
          <w:bCs/>
          <w:i/>
          <w:iCs/>
        </w:rPr>
        <w:t>Oświadczenia</w:t>
      </w:r>
      <w:r w:rsidR="008F1BDA">
        <w:rPr>
          <w:b/>
          <w:bCs/>
        </w:rPr>
        <w:t xml:space="preserve"> </w:t>
      </w:r>
      <w:r>
        <w:rPr>
          <w:b/>
          <w:bCs/>
        </w:rPr>
        <w:t xml:space="preserve">są </w:t>
      </w:r>
      <w:r w:rsidR="00D73A0B">
        <w:rPr>
          <w:b/>
          <w:bCs/>
        </w:rPr>
        <w:t xml:space="preserve">zatem </w:t>
      </w:r>
      <w:r w:rsidRPr="00D73A0B">
        <w:rPr>
          <w:b/>
          <w:bCs/>
          <w:i/>
          <w:iCs/>
        </w:rPr>
        <w:t>załącznikami</w:t>
      </w:r>
      <w:r>
        <w:rPr>
          <w:b/>
          <w:bCs/>
        </w:rPr>
        <w:t xml:space="preserve"> </w:t>
      </w:r>
      <w:r w:rsidR="008F1BDA">
        <w:rPr>
          <w:b/>
          <w:bCs/>
        </w:rPr>
        <w:t>„opcjonalnymi”</w:t>
      </w:r>
      <w:r>
        <w:rPr>
          <w:b/>
          <w:bCs/>
        </w:rPr>
        <w:t xml:space="preserve"> </w:t>
      </w:r>
      <w:r w:rsidR="00D73A0B">
        <w:rPr>
          <w:b/>
          <w:bCs/>
        </w:rPr>
        <w:br/>
      </w:r>
      <w:r>
        <w:rPr>
          <w:b/>
          <w:bCs/>
        </w:rPr>
        <w:t xml:space="preserve">co oznacza, że </w:t>
      </w:r>
      <w:r w:rsidR="008F1BDA">
        <w:rPr>
          <w:b/>
          <w:bCs/>
        </w:rPr>
        <w:t xml:space="preserve">jeśli </w:t>
      </w:r>
      <w:r w:rsidR="00DA7FF9">
        <w:rPr>
          <w:b/>
          <w:bCs/>
          <w:i/>
          <w:iCs/>
        </w:rPr>
        <w:t>w</w:t>
      </w:r>
      <w:r w:rsidR="008F1BDA" w:rsidRPr="00DA7FF9">
        <w:rPr>
          <w:b/>
          <w:bCs/>
          <w:i/>
          <w:iCs/>
        </w:rPr>
        <w:t>nioskodawca</w:t>
      </w:r>
      <w:r w:rsidR="008F1BDA">
        <w:rPr>
          <w:b/>
          <w:bCs/>
        </w:rPr>
        <w:t xml:space="preserve"> </w:t>
      </w:r>
      <w:r>
        <w:rPr>
          <w:b/>
          <w:bCs/>
        </w:rPr>
        <w:t xml:space="preserve">ich </w:t>
      </w:r>
      <w:r w:rsidR="000A378D">
        <w:rPr>
          <w:b/>
          <w:bCs/>
        </w:rPr>
        <w:t xml:space="preserve">na tym etapie </w:t>
      </w:r>
      <w:r w:rsidR="008B067C">
        <w:rPr>
          <w:b/>
          <w:bCs/>
        </w:rPr>
        <w:t>nie posiada,</w:t>
      </w:r>
      <w:r w:rsidR="008F1BDA">
        <w:rPr>
          <w:b/>
          <w:bCs/>
        </w:rPr>
        <w:t xml:space="preserve"> </w:t>
      </w:r>
      <w:r w:rsidR="000A378D">
        <w:rPr>
          <w:b/>
          <w:bCs/>
        </w:rPr>
        <w:t>dopuszczalny jest wybór</w:t>
      </w:r>
      <w:r w:rsidR="008F1BDA">
        <w:rPr>
          <w:b/>
          <w:bCs/>
        </w:rPr>
        <w:t xml:space="preserve"> opcj</w:t>
      </w:r>
      <w:r w:rsidR="000A378D">
        <w:rPr>
          <w:b/>
          <w:bCs/>
        </w:rPr>
        <w:t>i</w:t>
      </w:r>
      <w:r w:rsidR="008F1BDA">
        <w:rPr>
          <w:b/>
          <w:bCs/>
        </w:rPr>
        <w:t xml:space="preserve"> </w:t>
      </w:r>
      <w:r w:rsidR="008F1BDA" w:rsidRPr="00712AEA">
        <w:rPr>
          <w:b/>
          <w:bCs/>
          <w:i/>
          <w:iCs/>
        </w:rPr>
        <w:t>„NIE”</w:t>
      </w:r>
      <w:r w:rsidR="008F1BDA">
        <w:rPr>
          <w:b/>
          <w:bCs/>
        </w:rPr>
        <w:t xml:space="preserve">. </w:t>
      </w:r>
      <w:r>
        <w:rPr>
          <w:b/>
          <w:bCs/>
        </w:rPr>
        <w:t xml:space="preserve">Należy jednak </w:t>
      </w:r>
      <w:r w:rsidR="00DA7FF9">
        <w:rPr>
          <w:b/>
          <w:bCs/>
        </w:rPr>
        <w:t xml:space="preserve">w takiej sytuacji </w:t>
      </w:r>
      <w:r>
        <w:rPr>
          <w:b/>
          <w:bCs/>
        </w:rPr>
        <w:t>bezwzględnie</w:t>
      </w:r>
      <w:r w:rsidR="008B067C">
        <w:rPr>
          <w:b/>
          <w:bCs/>
        </w:rPr>
        <w:t xml:space="preserve"> pamiętać, iż </w:t>
      </w:r>
      <w:r>
        <w:rPr>
          <w:b/>
          <w:bCs/>
        </w:rPr>
        <w:t xml:space="preserve">w przypadku </w:t>
      </w:r>
      <w:r w:rsidRPr="00DA7FF9">
        <w:rPr>
          <w:b/>
          <w:bCs/>
          <w:i/>
          <w:iCs/>
        </w:rPr>
        <w:t>umowy/decyzji</w:t>
      </w:r>
      <w:r>
        <w:rPr>
          <w:b/>
          <w:bCs/>
        </w:rPr>
        <w:t xml:space="preserve"> warunkowej</w:t>
      </w:r>
      <w:r w:rsidR="00A7696C">
        <w:rPr>
          <w:b/>
          <w:bCs/>
        </w:rPr>
        <w:t>,</w:t>
      </w:r>
      <w:r>
        <w:rPr>
          <w:b/>
          <w:bCs/>
        </w:rPr>
        <w:t xml:space="preserve"> </w:t>
      </w:r>
      <w:r w:rsidR="008B067C">
        <w:rPr>
          <w:b/>
          <w:bCs/>
        </w:rPr>
        <w:t>p</w:t>
      </w:r>
      <w:r w:rsidR="00E038FB">
        <w:rPr>
          <w:b/>
          <w:bCs/>
        </w:rPr>
        <w:t>rzed</w:t>
      </w:r>
      <w:r w:rsidR="008F1BDA">
        <w:rPr>
          <w:b/>
          <w:bCs/>
        </w:rPr>
        <w:t xml:space="preserve"> </w:t>
      </w:r>
      <w:r>
        <w:rPr>
          <w:b/>
          <w:bCs/>
        </w:rPr>
        <w:t xml:space="preserve">jej podpisaniem/podjęciem </w:t>
      </w:r>
      <w:r w:rsidR="000A378D">
        <w:rPr>
          <w:b/>
          <w:bCs/>
        </w:rPr>
        <w:t xml:space="preserve">obligatoryjnie </w:t>
      </w:r>
      <w:r w:rsidR="000A179A">
        <w:rPr>
          <w:b/>
          <w:bCs/>
        </w:rPr>
        <w:t>wypełnia</w:t>
      </w:r>
      <w:r>
        <w:rPr>
          <w:b/>
          <w:bCs/>
        </w:rPr>
        <w:t>ny jest</w:t>
      </w:r>
      <w:r w:rsidR="000A179A">
        <w:rPr>
          <w:b/>
          <w:bCs/>
        </w:rPr>
        <w:t xml:space="preserve"> </w:t>
      </w:r>
      <w:r w:rsidR="000A179A" w:rsidRPr="00A7696C">
        <w:rPr>
          <w:b/>
          <w:bCs/>
          <w:i/>
          <w:iCs/>
        </w:rPr>
        <w:t>Załącznik nr 3</w:t>
      </w:r>
      <w:r w:rsidR="000A179A" w:rsidRPr="000A179A">
        <w:rPr>
          <w:b/>
          <w:bCs/>
        </w:rPr>
        <w:t xml:space="preserve"> do </w:t>
      </w:r>
      <w:r>
        <w:rPr>
          <w:b/>
          <w:bCs/>
        </w:rPr>
        <w:t>niej</w:t>
      </w:r>
      <w:r w:rsidR="000A179A" w:rsidRPr="000A179A">
        <w:rPr>
          <w:b/>
          <w:bCs/>
        </w:rPr>
        <w:t xml:space="preserve"> </w:t>
      </w:r>
      <w:r w:rsidR="00E038FB" w:rsidRPr="00712AEA">
        <w:rPr>
          <w:b/>
          <w:bCs/>
          <w:i/>
          <w:iCs/>
        </w:rPr>
        <w:t>„</w:t>
      </w:r>
      <w:r w:rsidR="000A179A" w:rsidRPr="00712AEA">
        <w:rPr>
          <w:b/>
          <w:bCs/>
          <w:i/>
          <w:iCs/>
        </w:rPr>
        <w:t>Wykaz</w:t>
      </w:r>
      <w:r w:rsidR="00A7696C">
        <w:rPr>
          <w:b/>
          <w:bCs/>
          <w:i/>
          <w:iCs/>
        </w:rPr>
        <w:t xml:space="preserve"> </w:t>
      </w:r>
      <w:r w:rsidR="000A179A" w:rsidRPr="00712AEA">
        <w:rPr>
          <w:b/>
          <w:bCs/>
          <w:i/>
          <w:iCs/>
        </w:rPr>
        <w:t>dokumentów wymaganych do złożenia przez Beneficjenta, warunkujących przekazanie</w:t>
      </w:r>
      <w:r w:rsidR="00A7696C">
        <w:rPr>
          <w:b/>
          <w:bCs/>
          <w:i/>
          <w:iCs/>
        </w:rPr>
        <w:t xml:space="preserve"> </w:t>
      </w:r>
      <w:r w:rsidR="000A179A" w:rsidRPr="00712AEA">
        <w:rPr>
          <w:b/>
          <w:bCs/>
          <w:i/>
          <w:iCs/>
        </w:rPr>
        <w:t>dofinansowania”</w:t>
      </w:r>
      <w:r w:rsidR="00A7696C">
        <w:rPr>
          <w:b/>
          <w:bCs/>
        </w:rPr>
        <w:t>.</w:t>
      </w:r>
      <w:r w:rsidR="000A179A">
        <w:rPr>
          <w:b/>
          <w:bCs/>
        </w:rPr>
        <w:t xml:space="preserve"> </w:t>
      </w:r>
      <w:r w:rsidR="00A7696C">
        <w:rPr>
          <w:b/>
          <w:bCs/>
        </w:rPr>
        <w:t>S</w:t>
      </w:r>
      <w:r>
        <w:rPr>
          <w:b/>
          <w:bCs/>
        </w:rPr>
        <w:t>tanowi</w:t>
      </w:r>
      <w:r w:rsidR="00A7696C">
        <w:rPr>
          <w:b/>
          <w:bCs/>
        </w:rPr>
        <w:t xml:space="preserve"> on</w:t>
      </w:r>
      <w:r>
        <w:rPr>
          <w:b/>
          <w:bCs/>
        </w:rPr>
        <w:t xml:space="preserve"> deklarację </w:t>
      </w:r>
      <w:r w:rsidRPr="00A7696C">
        <w:rPr>
          <w:b/>
          <w:bCs/>
          <w:i/>
          <w:iCs/>
        </w:rPr>
        <w:t>beneficjenta</w:t>
      </w:r>
      <w:r w:rsidR="000A179A">
        <w:rPr>
          <w:b/>
          <w:bCs/>
        </w:rPr>
        <w:t xml:space="preserve">, że </w:t>
      </w:r>
      <w:r w:rsidR="000A378D">
        <w:rPr>
          <w:b/>
          <w:bCs/>
        </w:rPr>
        <w:t>wskazane w nim</w:t>
      </w:r>
      <w:r w:rsidR="000A179A">
        <w:rPr>
          <w:b/>
          <w:bCs/>
        </w:rPr>
        <w:t xml:space="preserve"> </w:t>
      </w:r>
      <w:r w:rsidR="000A378D" w:rsidRPr="000A378D">
        <w:rPr>
          <w:b/>
          <w:bCs/>
          <w:u w:val="single"/>
        </w:rPr>
        <w:t xml:space="preserve">brakujące </w:t>
      </w:r>
      <w:r w:rsidR="000A179A" w:rsidRPr="00A7696C">
        <w:rPr>
          <w:b/>
          <w:bCs/>
          <w:i/>
          <w:iCs/>
          <w:u w:val="single"/>
        </w:rPr>
        <w:t>załączniki</w:t>
      </w:r>
      <w:r w:rsidR="000A179A" w:rsidRPr="000A378D">
        <w:rPr>
          <w:b/>
          <w:bCs/>
          <w:u w:val="single"/>
        </w:rPr>
        <w:t xml:space="preserve"> </w:t>
      </w:r>
      <w:r w:rsidRPr="000A378D">
        <w:rPr>
          <w:b/>
          <w:bCs/>
          <w:u w:val="single"/>
        </w:rPr>
        <w:t>zostaną przedłożone przed</w:t>
      </w:r>
      <w:r w:rsidR="000A179A" w:rsidRPr="000A378D">
        <w:rPr>
          <w:b/>
          <w:bCs/>
          <w:u w:val="single"/>
        </w:rPr>
        <w:t xml:space="preserve"> upływem 6 miesięcy od dnia zawarcia </w:t>
      </w:r>
      <w:r w:rsidR="000A179A" w:rsidRPr="00A7696C">
        <w:rPr>
          <w:b/>
          <w:bCs/>
          <w:i/>
          <w:iCs/>
          <w:u w:val="single"/>
        </w:rPr>
        <w:t>umowy</w:t>
      </w:r>
      <w:r w:rsidRPr="00A7696C">
        <w:rPr>
          <w:b/>
          <w:bCs/>
          <w:i/>
          <w:iCs/>
          <w:u w:val="single"/>
        </w:rPr>
        <w:t>/</w:t>
      </w:r>
      <w:r w:rsidR="000A179A" w:rsidRPr="00A7696C">
        <w:rPr>
          <w:b/>
          <w:bCs/>
          <w:i/>
          <w:iCs/>
          <w:u w:val="single"/>
        </w:rPr>
        <w:t>decyzji</w:t>
      </w:r>
      <w:r w:rsidR="00A7696C" w:rsidRPr="00A7696C">
        <w:rPr>
          <w:b/>
          <w:bCs/>
          <w:i/>
          <w:iCs/>
          <w:u w:val="single"/>
        </w:rPr>
        <w:t xml:space="preserve"> o dofinansowanie</w:t>
      </w:r>
      <w:r>
        <w:rPr>
          <w:b/>
          <w:bCs/>
        </w:rPr>
        <w:t>.</w:t>
      </w:r>
      <w:r w:rsidR="000A378D">
        <w:rPr>
          <w:b/>
          <w:bCs/>
        </w:rPr>
        <w:t xml:space="preserve"> W przypadku </w:t>
      </w:r>
      <w:proofErr w:type="gramStart"/>
      <w:r w:rsidR="000A378D">
        <w:rPr>
          <w:b/>
          <w:bCs/>
        </w:rPr>
        <w:t>nie wywiązania</w:t>
      </w:r>
      <w:proofErr w:type="gramEnd"/>
      <w:r w:rsidR="000A378D">
        <w:rPr>
          <w:b/>
          <w:bCs/>
        </w:rPr>
        <w:t xml:space="preserve"> się w tego warunku, </w:t>
      </w:r>
      <w:r w:rsidR="000A378D" w:rsidRPr="00A7696C">
        <w:rPr>
          <w:b/>
          <w:bCs/>
          <w:i/>
          <w:iCs/>
        </w:rPr>
        <w:t>umowa/decyzja</w:t>
      </w:r>
      <w:r w:rsidR="000A378D">
        <w:rPr>
          <w:b/>
          <w:bCs/>
        </w:rPr>
        <w:t xml:space="preserve"> zostanie rozwiązana z dniem następnym i ustaną tym samym wszelkie wynikające z niej skutki. </w:t>
      </w:r>
    </w:p>
    <w:p w14:paraId="60BBE486" w14:textId="4675F738" w:rsidR="000A378D" w:rsidRPr="000A179A" w:rsidRDefault="00DA7FF9" w:rsidP="00A7696C">
      <w:pPr>
        <w:spacing w:before="120" w:after="0" w:line="257" w:lineRule="auto"/>
        <w:jc w:val="both"/>
        <w:rPr>
          <w:b/>
          <w:bCs/>
        </w:rPr>
      </w:pPr>
      <w:r>
        <w:rPr>
          <w:b/>
          <w:bCs/>
        </w:rPr>
        <w:t>Dodatkowo, i</w:t>
      </w:r>
      <w:r w:rsidR="000A378D">
        <w:rPr>
          <w:b/>
          <w:bCs/>
        </w:rPr>
        <w:t xml:space="preserve">nformacje w zakresie </w:t>
      </w:r>
      <w:r>
        <w:rPr>
          <w:b/>
          <w:bCs/>
        </w:rPr>
        <w:t xml:space="preserve">posiadania poszczególnych </w:t>
      </w:r>
      <w:r w:rsidR="003B075A">
        <w:rPr>
          <w:b/>
          <w:bCs/>
        </w:rPr>
        <w:t>dokumentów</w:t>
      </w:r>
      <w:r>
        <w:rPr>
          <w:b/>
          <w:bCs/>
        </w:rPr>
        <w:t xml:space="preserve"> bądź terminów </w:t>
      </w:r>
      <w:r w:rsidR="00A7696C">
        <w:rPr>
          <w:b/>
          <w:bCs/>
        </w:rPr>
        <w:t xml:space="preserve">ich </w:t>
      </w:r>
      <w:r>
        <w:rPr>
          <w:b/>
          <w:bCs/>
        </w:rPr>
        <w:t xml:space="preserve">uzyskania </w:t>
      </w:r>
      <w:r w:rsidR="00A7696C">
        <w:rPr>
          <w:b/>
          <w:bCs/>
        </w:rPr>
        <w:t xml:space="preserve">w przypadku braku w momencie składania </w:t>
      </w:r>
      <w:r w:rsidR="00A7696C" w:rsidRPr="00A7696C">
        <w:rPr>
          <w:b/>
          <w:bCs/>
          <w:i/>
          <w:iCs/>
        </w:rPr>
        <w:t>wniosku</w:t>
      </w:r>
      <w:r w:rsidR="00A7696C">
        <w:rPr>
          <w:b/>
          <w:bCs/>
        </w:rPr>
        <w:t xml:space="preserve">, </w:t>
      </w:r>
      <w:r>
        <w:rPr>
          <w:b/>
          <w:bCs/>
        </w:rPr>
        <w:t xml:space="preserve">należy uwzględnić w </w:t>
      </w:r>
      <w:r w:rsidR="00A7696C">
        <w:rPr>
          <w:b/>
          <w:bCs/>
        </w:rPr>
        <w:t xml:space="preserve">jego </w:t>
      </w:r>
      <w:r>
        <w:rPr>
          <w:b/>
          <w:bCs/>
        </w:rPr>
        <w:t xml:space="preserve">treści, np. w sekcji I </w:t>
      </w:r>
      <w:r w:rsidRPr="00A7696C">
        <w:rPr>
          <w:b/>
          <w:bCs/>
          <w:i/>
          <w:iCs/>
        </w:rPr>
        <w:t>„Dodatkowe informacje”,</w:t>
      </w:r>
      <w:r>
        <w:rPr>
          <w:b/>
          <w:bCs/>
        </w:rPr>
        <w:t xml:space="preserve"> komponent </w:t>
      </w:r>
      <w:r w:rsidRPr="00D73A0B">
        <w:rPr>
          <w:b/>
          <w:bCs/>
          <w:i/>
          <w:iCs/>
        </w:rPr>
        <w:t>„Przygotowanie projektu do realizacji”</w:t>
      </w:r>
      <w:r>
        <w:rPr>
          <w:b/>
          <w:bCs/>
        </w:rPr>
        <w:t xml:space="preserve">. Informację </w:t>
      </w:r>
      <w:r w:rsidR="00A7696C">
        <w:rPr>
          <w:b/>
          <w:bCs/>
        </w:rPr>
        <w:br/>
      </w:r>
      <w:r>
        <w:rPr>
          <w:b/>
          <w:bCs/>
        </w:rPr>
        <w:t xml:space="preserve">w tym zakresie można również załączyć w sekcji K </w:t>
      </w:r>
      <w:r w:rsidRPr="00A7696C">
        <w:rPr>
          <w:b/>
          <w:bCs/>
          <w:i/>
          <w:iCs/>
        </w:rPr>
        <w:t>wniosku</w:t>
      </w:r>
      <w:r>
        <w:rPr>
          <w:b/>
          <w:bCs/>
        </w:rPr>
        <w:t xml:space="preserve"> pn. </w:t>
      </w:r>
      <w:r w:rsidRPr="00A7696C">
        <w:rPr>
          <w:b/>
          <w:bCs/>
          <w:i/>
          <w:iCs/>
        </w:rPr>
        <w:t>„Załączniki”.</w:t>
      </w:r>
      <w:r>
        <w:rPr>
          <w:b/>
          <w:bCs/>
        </w:rPr>
        <w:t xml:space="preserve">   </w:t>
      </w:r>
    </w:p>
    <w:p w14:paraId="70031706" w14:textId="0E8F4FAC" w:rsidR="00580F00" w:rsidRDefault="000A179A" w:rsidP="00580F00">
      <w:pPr>
        <w:spacing w:after="0" w:line="257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39ADF69E" w14:textId="51FDA2EA" w:rsidR="00460B9B" w:rsidRPr="00460B9B" w:rsidRDefault="00D73A0B" w:rsidP="00D73A0B">
      <w:pPr>
        <w:tabs>
          <w:tab w:val="left" w:pos="3030"/>
        </w:tabs>
        <w:jc w:val="both"/>
      </w:pPr>
      <w:r>
        <w:tab/>
      </w:r>
    </w:p>
    <w:p w14:paraId="68C3ECBB" w14:textId="77777777" w:rsidR="00892714" w:rsidRDefault="00892714" w:rsidP="00892714">
      <w:pPr>
        <w:jc w:val="both"/>
      </w:pPr>
    </w:p>
    <w:p w14:paraId="5437BB27" w14:textId="77777777" w:rsidR="00892714" w:rsidRDefault="00892714" w:rsidP="00892714">
      <w:pPr>
        <w:jc w:val="both"/>
      </w:pPr>
    </w:p>
    <w:sectPr w:rsidR="00892714" w:rsidSect="00D73A0B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0B95"/>
    <w:multiLevelType w:val="hybridMultilevel"/>
    <w:tmpl w:val="BC7EA4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257EF"/>
    <w:multiLevelType w:val="hybridMultilevel"/>
    <w:tmpl w:val="BC7EA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97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0002478">
    <w:abstractNumId w:val="1"/>
  </w:num>
  <w:num w:numId="3" w16cid:durableId="18359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9C"/>
    <w:rsid w:val="000A179A"/>
    <w:rsid w:val="000A378D"/>
    <w:rsid w:val="001C24F8"/>
    <w:rsid w:val="00212E45"/>
    <w:rsid w:val="003B075A"/>
    <w:rsid w:val="00406B9C"/>
    <w:rsid w:val="00460B9B"/>
    <w:rsid w:val="00580F00"/>
    <w:rsid w:val="005B47F7"/>
    <w:rsid w:val="00641804"/>
    <w:rsid w:val="0069142A"/>
    <w:rsid w:val="00701674"/>
    <w:rsid w:val="00712AEA"/>
    <w:rsid w:val="00717BE0"/>
    <w:rsid w:val="00892714"/>
    <w:rsid w:val="008B067C"/>
    <w:rsid w:val="008F1BDA"/>
    <w:rsid w:val="0098670E"/>
    <w:rsid w:val="00A7696C"/>
    <w:rsid w:val="00CC6946"/>
    <w:rsid w:val="00D73A0B"/>
    <w:rsid w:val="00DA7FF9"/>
    <w:rsid w:val="00E038FB"/>
    <w:rsid w:val="00E4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5466"/>
  <w15:chartTrackingRefBased/>
  <w15:docId w15:val="{8F362F38-7EDC-4ABE-867B-43F175C7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96C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2714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Wieczorek, Magdalena</dc:creator>
  <cp:keywords/>
  <dc:description/>
  <cp:lastModifiedBy>Wieczorek, Magdalena</cp:lastModifiedBy>
  <cp:revision>2</cp:revision>
  <dcterms:created xsi:type="dcterms:W3CDTF">2023-10-03T08:19:00Z</dcterms:created>
  <dcterms:modified xsi:type="dcterms:W3CDTF">2023-10-03T08:19:00Z</dcterms:modified>
</cp:coreProperties>
</file>