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7DA6D" w14:textId="77777777" w:rsidR="007C39C2" w:rsidRPr="007C39C2" w:rsidRDefault="007C39C2" w:rsidP="00322155">
      <w:pPr>
        <w:pStyle w:val="NormalnyWeb"/>
        <w:jc w:val="both"/>
        <w:rPr>
          <w:b/>
          <w:bCs/>
        </w:rPr>
      </w:pPr>
      <w:r w:rsidRPr="007C39C2">
        <w:rPr>
          <w:rStyle w:val="Pogrubienie"/>
          <w:b w:val="0"/>
          <w:bCs w:val="0"/>
        </w:rPr>
        <w:t>Komunikat</w:t>
      </w:r>
    </w:p>
    <w:p w14:paraId="2D135B4B" w14:textId="03E7745D" w:rsidR="007C39C2" w:rsidRPr="007C39C2" w:rsidRDefault="007C39C2" w:rsidP="00322155">
      <w:pPr>
        <w:pStyle w:val="NormalnyWeb"/>
        <w:jc w:val="both"/>
        <w:rPr>
          <w:b/>
          <w:bCs/>
        </w:rPr>
      </w:pPr>
      <w:r w:rsidRPr="007C39C2">
        <w:rPr>
          <w:rStyle w:val="Pogrubienie"/>
          <w:b w:val="0"/>
          <w:bCs w:val="0"/>
        </w:rPr>
        <w:t>Departament Inwestycji i Rozwoju Urzędu Marszałkowskiego Województwa Świętokrzyskiego informuje, że w dniu 21 lutego 2024 roku Zarząd Województwa Świętokrzyskiego podjął uchwałę w sprawie unieważnienia postępowania w zakresie wyboru projektów do dofinansowania dotyczącego naboru nr FESW.02.06-IZ.00-00</w:t>
      </w:r>
      <w:r w:rsidR="00FB47CF">
        <w:rPr>
          <w:rStyle w:val="Pogrubienie"/>
          <w:b w:val="0"/>
          <w:bCs w:val="0"/>
        </w:rPr>
        <w:t>2</w:t>
      </w:r>
      <w:r w:rsidRPr="007C39C2">
        <w:rPr>
          <w:rStyle w:val="Pogrubienie"/>
          <w:b w:val="0"/>
          <w:bCs w:val="0"/>
        </w:rPr>
        <w:t>/23.</w:t>
      </w:r>
    </w:p>
    <w:p w14:paraId="73744765" w14:textId="27FFD6C5" w:rsidR="00E661FF" w:rsidRDefault="007C39C2" w:rsidP="00322155">
      <w:pPr>
        <w:pStyle w:val="NormalnyWeb"/>
        <w:jc w:val="both"/>
        <w:rPr>
          <w:rStyle w:val="Pogrubienie"/>
          <w:b w:val="0"/>
          <w:bCs w:val="0"/>
        </w:rPr>
      </w:pPr>
      <w:r w:rsidRPr="007C39C2">
        <w:rPr>
          <w:rStyle w:val="Pogrubienie"/>
          <w:b w:val="0"/>
          <w:bCs w:val="0"/>
        </w:rPr>
        <w:t xml:space="preserve">Unieważnienie postępowania jest konsekwencją występującej </w:t>
      </w:r>
      <w:r w:rsidR="00E661FF">
        <w:rPr>
          <w:rStyle w:val="Pogrubienie"/>
          <w:b w:val="0"/>
          <w:bCs w:val="0"/>
        </w:rPr>
        <w:t>rozbieżności</w:t>
      </w:r>
      <w:r w:rsidRPr="007C39C2">
        <w:rPr>
          <w:rStyle w:val="Pogrubienie"/>
          <w:b w:val="0"/>
          <w:bCs w:val="0"/>
        </w:rPr>
        <w:t xml:space="preserve"> pomiędzy kryteriami wskazanymi w </w:t>
      </w:r>
      <w:bookmarkStart w:id="0" w:name="_Hlk159398838"/>
      <w:r w:rsidRPr="007C39C2">
        <w:rPr>
          <w:rStyle w:val="Pogrubienie"/>
          <w:b w:val="0"/>
          <w:bCs w:val="0"/>
        </w:rPr>
        <w:t>Rozporządzeniu Delegowanym Komisji</w:t>
      </w:r>
      <w:bookmarkEnd w:id="0"/>
      <w:r w:rsidRPr="007C39C2">
        <w:rPr>
          <w:rStyle w:val="Pogrubienie"/>
          <w:b w:val="0"/>
          <w:bCs w:val="0"/>
        </w:rPr>
        <w:t xml:space="preserve"> (UE) nr 2021/2139 z dnia 04.06.2021 r. (załącznik nr 1 do rozporządzenia, rozdział 5.3 i 5.4)</w:t>
      </w:r>
      <w:r w:rsidR="00E661FF">
        <w:rPr>
          <w:rStyle w:val="Pogrubienie"/>
          <w:b w:val="0"/>
          <w:bCs w:val="0"/>
        </w:rPr>
        <w:t>,</w:t>
      </w:r>
      <w:r w:rsidRPr="007C39C2">
        <w:rPr>
          <w:rStyle w:val="Pogrubienie"/>
          <w:b w:val="0"/>
          <w:bCs w:val="0"/>
        </w:rPr>
        <w:t xml:space="preserve"> a zapisami Rozporządzenia Parlamentu Europejskiego i Rady (UE) 2021/1060 z dnia 24.06.2021 r. (dalej: Rozporządzenie ogólne)</w:t>
      </w:r>
      <w:r w:rsidR="00A96D69">
        <w:rPr>
          <w:rStyle w:val="Pogrubienie"/>
          <w:b w:val="0"/>
          <w:bCs w:val="0"/>
        </w:rPr>
        <w:t xml:space="preserve"> co do wymogów w zakresie pożądanej efektywności energetycznej realizowanych inwestycji ściekowych. </w:t>
      </w:r>
      <w:r w:rsidRPr="007C39C2">
        <w:rPr>
          <w:rStyle w:val="Pogrubienie"/>
          <w:b w:val="0"/>
          <w:bCs w:val="0"/>
        </w:rPr>
        <w:t xml:space="preserve"> </w:t>
      </w:r>
    </w:p>
    <w:p w14:paraId="5AA221F6" w14:textId="1F77C9E1" w:rsidR="007C39C2" w:rsidRPr="007C39C2" w:rsidRDefault="00E661FF" w:rsidP="00322155">
      <w:pPr>
        <w:pStyle w:val="NormalnyWeb"/>
        <w:jc w:val="both"/>
        <w:rPr>
          <w:rStyle w:val="Pogrubienie"/>
          <w:b w:val="0"/>
          <w:bCs w:val="0"/>
        </w:rPr>
      </w:pPr>
      <w:r w:rsidRPr="007C39C2">
        <w:rPr>
          <w:rStyle w:val="Pogrubienie"/>
          <w:b w:val="0"/>
          <w:bCs w:val="0"/>
        </w:rPr>
        <w:t>Rozporządzeni</w:t>
      </w:r>
      <w:r>
        <w:rPr>
          <w:rStyle w:val="Pogrubienie"/>
          <w:b w:val="0"/>
          <w:bCs w:val="0"/>
        </w:rPr>
        <w:t>e</w:t>
      </w:r>
      <w:r w:rsidRPr="007C39C2">
        <w:rPr>
          <w:rStyle w:val="Pogrubienie"/>
          <w:b w:val="0"/>
          <w:bCs w:val="0"/>
        </w:rPr>
        <w:t xml:space="preserve"> Delegowa</w:t>
      </w:r>
      <w:r>
        <w:rPr>
          <w:rStyle w:val="Pogrubienie"/>
          <w:b w:val="0"/>
          <w:bCs w:val="0"/>
        </w:rPr>
        <w:t>ne</w:t>
      </w:r>
      <w:r w:rsidRPr="007C39C2">
        <w:rPr>
          <w:rStyle w:val="Pogrubienie"/>
          <w:b w:val="0"/>
          <w:bCs w:val="0"/>
        </w:rPr>
        <w:t xml:space="preserve"> Komisji </w:t>
      </w:r>
      <w:r>
        <w:rPr>
          <w:rStyle w:val="Pogrubienie"/>
          <w:b w:val="0"/>
          <w:bCs w:val="0"/>
        </w:rPr>
        <w:t>definiuje maksymalne</w:t>
      </w:r>
      <w:r w:rsidR="007C39C2" w:rsidRPr="007C39C2">
        <w:rPr>
          <w:rStyle w:val="Pogrubienie"/>
          <w:b w:val="0"/>
          <w:bCs w:val="0"/>
        </w:rPr>
        <w:t xml:space="preserve"> pułapy zużycia energii netto przez oczyszczalnię lub wymagane średnie zmniejszenie zużycia energii w zależności </w:t>
      </w:r>
      <w:r>
        <w:rPr>
          <w:rStyle w:val="Pogrubienie"/>
          <w:b w:val="0"/>
          <w:bCs w:val="0"/>
        </w:rPr>
        <w:br/>
      </w:r>
      <w:r w:rsidR="007C39C2" w:rsidRPr="007C39C2">
        <w:rPr>
          <w:rStyle w:val="Pogrubienie"/>
          <w:b w:val="0"/>
          <w:bCs w:val="0"/>
        </w:rPr>
        <w:t xml:space="preserve">od zakresu rzeczowego projektu. </w:t>
      </w:r>
      <w:r w:rsidR="007C39C2" w:rsidRPr="004F61B7">
        <w:rPr>
          <w:rStyle w:val="Pogrubienie"/>
          <w:b w:val="0"/>
          <w:bCs w:val="0"/>
        </w:rPr>
        <w:t xml:space="preserve">Kryteria te nie </w:t>
      </w:r>
      <w:r w:rsidRPr="004F61B7">
        <w:rPr>
          <w:rStyle w:val="Pogrubienie"/>
          <w:b w:val="0"/>
          <w:bCs w:val="0"/>
        </w:rPr>
        <w:t>określają</w:t>
      </w:r>
      <w:r w:rsidR="007C39C2" w:rsidRPr="004F61B7">
        <w:rPr>
          <w:rStyle w:val="Pogrubienie"/>
          <w:b w:val="0"/>
          <w:bCs w:val="0"/>
        </w:rPr>
        <w:t xml:space="preserve"> jednak </w:t>
      </w:r>
      <w:r w:rsidRPr="004F61B7">
        <w:rPr>
          <w:rStyle w:val="Pogrubienie"/>
          <w:b w:val="0"/>
          <w:bCs w:val="0"/>
        </w:rPr>
        <w:t>wymogu</w:t>
      </w:r>
      <w:r w:rsidR="007C39C2" w:rsidRPr="004F61B7">
        <w:rPr>
          <w:rStyle w:val="Pogrubienie"/>
          <w:b w:val="0"/>
          <w:bCs w:val="0"/>
        </w:rPr>
        <w:t xml:space="preserve"> zerowego zużycia energii netto w całym zbudowanym systemie odprowadzania ścieków</w:t>
      </w:r>
      <w:r w:rsidRPr="004F61B7">
        <w:rPr>
          <w:rStyle w:val="Pogrubienie"/>
          <w:b w:val="0"/>
          <w:bCs w:val="0"/>
        </w:rPr>
        <w:t xml:space="preserve"> w odniesieniu </w:t>
      </w:r>
      <w:r w:rsidRPr="004F61B7">
        <w:rPr>
          <w:rStyle w:val="Pogrubienie"/>
          <w:b w:val="0"/>
          <w:bCs w:val="0"/>
        </w:rPr>
        <w:br/>
        <w:t xml:space="preserve">do projektów finansowanych z kategorii interwencji nr </w:t>
      </w:r>
      <w:r w:rsidR="004F61B7" w:rsidRPr="004F61B7">
        <w:rPr>
          <w:rStyle w:val="Pogrubienie"/>
          <w:b w:val="0"/>
          <w:bCs w:val="0"/>
        </w:rPr>
        <w:t>066</w:t>
      </w:r>
      <w:r w:rsidRPr="004F61B7">
        <w:rPr>
          <w:rStyle w:val="Pogrubienie"/>
          <w:b w:val="0"/>
          <w:bCs w:val="0"/>
        </w:rPr>
        <w:t xml:space="preserve"> (w ramach której ogłoszono przedmiotowy nabór)</w:t>
      </w:r>
      <w:r w:rsidR="007C39C2" w:rsidRPr="004F61B7">
        <w:rPr>
          <w:rStyle w:val="Pogrubienie"/>
          <w:b w:val="0"/>
          <w:bCs w:val="0"/>
        </w:rPr>
        <w:t>, na który wskazuje Rozporządzenie ogólne.</w:t>
      </w:r>
      <w:r w:rsidR="007C39C2" w:rsidRPr="007C39C2">
        <w:rPr>
          <w:rStyle w:val="Pogrubienie"/>
          <w:b w:val="0"/>
          <w:bCs w:val="0"/>
        </w:rPr>
        <w:t xml:space="preserve"> </w:t>
      </w:r>
    </w:p>
    <w:p w14:paraId="18FDD2C8" w14:textId="66BB76D8" w:rsidR="007C39C2" w:rsidRPr="007C39C2" w:rsidRDefault="007C39C2" w:rsidP="00322155">
      <w:pPr>
        <w:pStyle w:val="NormalnyWeb"/>
        <w:jc w:val="both"/>
        <w:rPr>
          <w:b/>
          <w:bCs/>
        </w:rPr>
      </w:pPr>
      <w:r w:rsidRPr="007C39C2">
        <w:rPr>
          <w:rStyle w:val="Pogrubienie"/>
          <w:b w:val="0"/>
          <w:bCs w:val="0"/>
        </w:rPr>
        <w:t>W związku z tym działając na podstawie art. 58 ust. 1 pkt 3 ustawy z dnia 28 kwietnia 2022 r. o zasadach realizacji zadań finansowanych ze środków europejskich w perspektywie finansowej 2021-2027 (Dz.U. z 2022 r. poz. 1079)</w:t>
      </w:r>
      <w:r w:rsidR="00E661FF">
        <w:rPr>
          <w:rStyle w:val="Pogrubienie"/>
          <w:b w:val="0"/>
          <w:bCs w:val="0"/>
        </w:rPr>
        <w:t>,</w:t>
      </w:r>
      <w:r w:rsidRPr="007C39C2">
        <w:rPr>
          <w:rStyle w:val="Pogrubienie"/>
          <w:b w:val="0"/>
          <w:bCs w:val="0"/>
        </w:rPr>
        <w:t xml:space="preserve"> Instytucja Zarządzająca programem Fundusze Europejskie dla Świętokrzyskiego 2021-2027 unieważnia postępowanie w zakresie wyboru projektów do dofinansowania nr FESW.02.06-IZ.00-00</w:t>
      </w:r>
      <w:r w:rsidR="00FB47CF">
        <w:rPr>
          <w:rStyle w:val="Pogrubienie"/>
          <w:b w:val="0"/>
          <w:bCs w:val="0"/>
        </w:rPr>
        <w:t>2</w:t>
      </w:r>
      <w:r w:rsidRPr="007C39C2">
        <w:rPr>
          <w:rStyle w:val="Pogrubienie"/>
          <w:b w:val="0"/>
          <w:bCs w:val="0"/>
        </w:rPr>
        <w:t>/23.</w:t>
      </w:r>
    </w:p>
    <w:p w14:paraId="54BAC91D" w14:textId="33A98D33" w:rsidR="00A96D69" w:rsidRPr="007C39C2" w:rsidRDefault="00E661FF" w:rsidP="00A96D69">
      <w:pPr>
        <w:pStyle w:val="NormalnyWeb"/>
        <w:jc w:val="both"/>
        <w:rPr>
          <w:b/>
          <w:bCs/>
          <w:strike/>
        </w:rPr>
      </w:pPr>
      <w:r w:rsidRPr="00E661FF">
        <w:rPr>
          <w:rStyle w:val="Pogrubienie"/>
          <w:b w:val="0"/>
          <w:bCs w:val="0"/>
        </w:rPr>
        <w:t>Nowy nabór zostanie ogłoszony po sfinalizowaniu formalnych uzgodnień pomiędzy Ministerstwem Funduszy i Polityki Regionalnej i Komisj</w:t>
      </w:r>
      <w:r w:rsidR="00A96D69">
        <w:rPr>
          <w:rStyle w:val="Pogrubienie"/>
          <w:b w:val="0"/>
          <w:bCs w:val="0"/>
        </w:rPr>
        <w:t>ą</w:t>
      </w:r>
      <w:r w:rsidRPr="00E661FF">
        <w:rPr>
          <w:rStyle w:val="Pogrubienie"/>
          <w:b w:val="0"/>
          <w:bCs w:val="0"/>
        </w:rPr>
        <w:t xml:space="preserve"> Europejską w zakresie występujących rozbieżności co do wymogów w zakresie efektywności energetycznej dofinansowywanych projektó</w:t>
      </w:r>
      <w:r w:rsidRPr="00A96D69">
        <w:rPr>
          <w:rStyle w:val="Pogrubienie"/>
          <w:b w:val="0"/>
          <w:bCs w:val="0"/>
        </w:rPr>
        <w:t xml:space="preserve">w. </w:t>
      </w:r>
      <w:r w:rsidR="00A96D69" w:rsidRPr="00A96D69">
        <w:rPr>
          <w:rStyle w:val="Pogrubienie"/>
          <w:b w:val="0"/>
          <w:bCs w:val="0"/>
        </w:rPr>
        <w:t xml:space="preserve">Zachęcamy do śledzenia strony programu w zakresie aktualizacji </w:t>
      </w:r>
      <w:hyperlink r:id="rId4" w:history="1">
        <w:r w:rsidR="00A96D69" w:rsidRPr="00A96D69">
          <w:rPr>
            <w:rStyle w:val="Hipercze"/>
            <w:b/>
            <w:bCs/>
            <w:color w:val="auto"/>
          </w:rPr>
          <w:t>harmonogramu</w:t>
        </w:r>
      </w:hyperlink>
      <w:r w:rsidR="00A96D69" w:rsidRPr="00A96D69">
        <w:rPr>
          <w:rStyle w:val="Pogrubienie"/>
          <w:b w:val="0"/>
          <w:bCs w:val="0"/>
        </w:rPr>
        <w:t xml:space="preserve"> naborów oraz </w:t>
      </w:r>
      <w:hyperlink r:id="rId5" w:history="1">
        <w:r w:rsidR="00A96D69" w:rsidRPr="00A96D69">
          <w:rPr>
            <w:rStyle w:val="Hipercze"/>
            <w:b/>
            <w:bCs/>
            <w:color w:val="auto"/>
          </w:rPr>
          <w:t>ogłoszenia</w:t>
        </w:r>
      </w:hyperlink>
      <w:r w:rsidR="00A96D69" w:rsidRPr="00A96D69">
        <w:rPr>
          <w:rStyle w:val="Pogrubienie"/>
          <w:b w:val="0"/>
          <w:bCs w:val="0"/>
        </w:rPr>
        <w:t xml:space="preserve"> nowego </w:t>
      </w:r>
      <w:r w:rsidR="00A96D69" w:rsidRPr="00FC7912">
        <w:rPr>
          <w:rStyle w:val="Pogrubienie"/>
          <w:b w:val="0"/>
          <w:bCs w:val="0"/>
        </w:rPr>
        <w:t>naboru w ramach gospodarki wodno-ściekowej (Działanie 2.6).</w:t>
      </w:r>
    </w:p>
    <w:p w14:paraId="7FD5EEE0" w14:textId="1CC241B7" w:rsidR="00E65AC4" w:rsidRPr="00E661FF" w:rsidRDefault="00E65AC4" w:rsidP="00322155">
      <w:pPr>
        <w:jc w:val="both"/>
        <w:rPr>
          <w:rStyle w:val="Pogrubienie"/>
          <w:rFonts w:ascii="Times New Roman" w:eastAsia="Times New Roman" w:hAnsi="Times New Roman" w:cs="Times New Roman"/>
          <w:b w:val="0"/>
          <w:bCs w:val="0"/>
          <w:kern w:val="0"/>
          <w:sz w:val="24"/>
          <w:szCs w:val="24"/>
          <w:lang w:eastAsia="pl-PL"/>
          <w14:ligatures w14:val="none"/>
        </w:rPr>
      </w:pPr>
    </w:p>
    <w:sectPr w:rsidR="00E65AC4" w:rsidRPr="00E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C2"/>
    <w:rsid w:val="001D5E1B"/>
    <w:rsid w:val="00322155"/>
    <w:rsid w:val="004F61B7"/>
    <w:rsid w:val="007C39C2"/>
    <w:rsid w:val="00A96D69"/>
    <w:rsid w:val="00B11D90"/>
    <w:rsid w:val="00E65AC4"/>
    <w:rsid w:val="00E661FF"/>
    <w:rsid w:val="00FB47CF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970C"/>
  <w15:chartTrackingRefBased/>
  <w15:docId w15:val="{6083C111-D1AC-4483-BC08-5EC6D25D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C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39C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C3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unduszeueswietokrzyskie.pl/nabory" TargetMode="External"/><Relationship Id="rId4" Type="http://schemas.openxmlformats.org/officeDocument/2006/relationships/hyperlink" Target="https://funduszeueswietokrzyskie.pl/nabory/harmonogr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Gajda-Cieślicka, Joanna</dc:creator>
  <cp:keywords/>
  <dc:description/>
  <cp:lastModifiedBy>Gajda-Cieślicka, Joanna</cp:lastModifiedBy>
  <cp:revision>2</cp:revision>
  <cp:lastPrinted>2024-02-21T07:44:00Z</cp:lastPrinted>
  <dcterms:created xsi:type="dcterms:W3CDTF">2024-02-21T11:29:00Z</dcterms:created>
  <dcterms:modified xsi:type="dcterms:W3CDTF">2024-02-21T11:29:00Z</dcterms:modified>
</cp:coreProperties>
</file>