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728D" w14:textId="45F1CFC0" w:rsidR="00E64EB9" w:rsidRPr="00632BF8" w:rsidRDefault="00E64EB9" w:rsidP="00E64EB9">
      <w:pPr>
        <w:jc w:val="right"/>
        <w:rPr>
          <w:rFonts w:ascii="Cambria" w:hAnsi="Cambria"/>
          <w:sz w:val="20"/>
          <w:szCs w:val="20"/>
        </w:rPr>
      </w:pPr>
      <w:r w:rsidRPr="00EC2E07">
        <w:rPr>
          <w:rFonts w:ascii="Cambria" w:hAnsi="Cambria"/>
          <w:sz w:val="20"/>
          <w:szCs w:val="20"/>
        </w:rPr>
        <w:t xml:space="preserve">Załącznik nr </w:t>
      </w:r>
      <w:r>
        <w:rPr>
          <w:rFonts w:ascii="Cambria" w:hAnsi="Cambria"/>
          <w:sz w:val="20"/>
          <w:szCs w:val="20"/>
        </w:rPr>
        <w:t>6</w:t>
      </w:r>
      <w:r w:rsidRPr="00EC2E07">
        <w:rPr>
          <w:sz w:val="18"/>
          <w:szCs w:val="18"/>
        </w:rPr>
        <w:t xml:space="preserve"> </w:t>
      </w:r>
      <w:r w:rsidRPr="00EC2E07">
        <w:rPr>
          <w:rFonts w:ascii="Cambria" w:hAnsi="Cambria"/>
          <w:sz w:val="20"/>
          <w:szCs w:val="20"/>
        </w:rPr>
        <w:t xml:space="preserve">do </w:t>
      </w:r>
      <w:r w:rsidRPr="00EC2E07">
        <w:rPr>
          <w:rFonts w:ascii="Cambria" w:hAnsi="Cambria"/>
          <w:i/>
          <w:iCs/>
          <w:sz w:val="20"/>
          <w:szCs w:val="20"/>
        </w:rPr>
        <w:t>Re</w:t>
      </w:r>
      <w:r w:rsidRPr="00632BF8">
        <w:rPr>
          <w:rFonts w:ascii="Cambria" w:hAnsi="Cambria"/>
          <w:i/>
          <w:iCs/>
          <w:sz w:val="20"/>
          <w:szCs w:val="20"/>
        </w:rPr>
        <w:t xml:space="preserve">gulaminu </w:t>
      </w:r>
      <w:r>
        <w:rPr>
          <w:rFonts w:ascii="Cambria" w:hAnsi="Cambria"/>
          <w:i/>
          <w:iCs/>
          <w:sz w:val="20"/>
          <w:szCs w:val="20"/>
        </w:rPr>
        <w:t>wyboru projektów</w:t>
      </w:r>
      <w:r w:rsidRPr="00632BF8">
        <w:rPr>
          <w:rFonts w:ascii="Cambria" w:hAnsi="Cambria"/>
          <w:i/>
          <w:iCs/>
          <w:sz w:val="20"/>
          <w:szCs w:val="20"/>
        </w:rPr>
        <w:t xml:space="preserve"> nr FESW.01.0</w:t>
      </w:r>
      <w:r>
        <w:rPr>
          <w:rFonts w:ascii="Cambria" w:hAnsi="Cambria"/>
          <w:i/>
          <w:iCs/>
          <w:sz w:val="20"/>
          <w:szCs w:val="20"/>
        </w:rPr>
        <w:t>7</w:t>
      </w:r>
      <w:r w:rsidRPr="00632BF8">
        <w:rPr>
          <w:rFonts w:ascii="Cambria" w:hAnsi="Cambria"/>
          <w:i/>
          <w:iCs/>
          <w:sz w:val="20"/>
          <w:szCs w:val="20"/>
        </w:rPr>
        <w:t>-IZ.00-001/2</w:t>
      </w:r>
      <w:r>
        <w:rPr>
          <w:rFonts w:ascii="Cambria" w:hAnsi="Cambria"/>
          <w:i/>
          <w:iCs/>
          <w:sz w:val="20"/>
          <w:szCs w:val="20"/>
        </w:rPr>
        <w:t>4</w:t>
      </w:r>
    </w:p>
    <w:p w14:paraId="7489CFF6" w14:textId="77777777" w:rsidR="00E64EB9" w:rsidRDefault="00E64EB9" w:rsidP="007C43D9">
      <w:pPr>
        <w:pStyle w:val="Nagwek1"/>
        <w:spacing w:line="276" w:lineRule="auto"/>
        <w:rPr>
          <w:rStyle w:val="Nagwek1Znak"/>
          <w:b/>
        </w:rPr>
      </w:pPr>
    </w:p>
    <w:p w14:paraId="33C35C8C" w14:textId="65FC0B9F" w:rsidR="00AA5EF2" w:rsidRPr="00E64EB9" w:rsidRDefault="00D426A7" w:rsidP="007C43D9">
      <w:pPr>
        <w:pStyle w:val="Nagwek1"/>
        <w:spacing w:line="276" w:lineRule="auto"/>
        <w:rPr>
          <w:rFonts w:ascii="Cambria" w:hAnsi="Cambria"/>
        </w:rPr>
      </w:pPr>
      <w:r w:rsidRPr="00E64EB9">
        <w:rPr>
          <w:rStyle w:val="Nagwek1Znak"/>
          <w:rFonts w:ascii="Cambria" w:hAnsi="Cambria"/>
          <w:b/>
        </w:rPr>
        <w:t>SZCZEGÓŁOWY OPIS WYDATKÓW ORAZ ZASADY ICH KWALIFIKOWANIA</w:t>
      </w:r>
    </w:p>
    <w:p w14:paraId="7DFCB2EC" w14:textId="3C431DC2" w:rsidR="00AA5EF2" w:rsidRPr="00E64EB9" w:rsidRDefault="00241AC4" w:rsidP="00BE7C2E">
      <w:pPr>
        <w:pStyle w:val="Nagwek2"/>
        <w:numPr>
          <w:ilvl w:val="0"/>
          <w:numId w:val="8"/>
        </w:numPr>
        <w:spacing w:line="276" w:lineRule="auto"/>
        <w:rPr>
          <w:rFonts w:ascii="Cambria" w:hAnsi="Cambria"/>
        </w:rPr>
      </w:pPr>
      <w:r w:rsidRPr="00E64EB9">
        <w:rPr>
          <w:rFonts w:ascii="Cambria" w:hAnsi="Cambria"/>
        </w:rPr>
        <w:t>KOSZTY BEZPOŚREDNIE</w:t>
      </w:r>
    </w:p>
    <w:p w14:paraId="008D1D5F" w14:textId="172EE640" w:rsidR="00D426A7" w:rsidRPr="00E64EB9" w:rsidRDefault="00D426A7" w:rsidP="00E64EB9">
      <w:pPr>
        <w:spacing w:after="240" w:line="276" w:lineRule="auto"/>
        <w:jc w:val="both"/>
        <w:rPr>
          <w:rFonts w:ascii="Cambria" w:eastAsia="Calibri" w:hAnsi="Cambria" w:cs="Arial"/>
        </w:rPr>
      </w:pPr>
      <w:r w:rsidRPr="00E64EB9">
        <w:rPr>
          <w:rFonts w:ascii="Cambria" w:eastAsia="Calibri" w:hAnsi="Cambria" w:cs="Arial"/>
        </w:rPr>
        <w:t>Wydatkami kwalifikowalnymi dla</w:t>
      </w:r>
      <w:r w:rsidRPr="00E64EB9">
        <w:rPr>
          <w:rFonts w:ascii="Cambria" w:hAnsi="Cambria"/>
          <w:sz w:val="18"/>
          <w:szCs w:val="18"/>
        </w:rPr>
        <w:t xml:space="preserve"> </w:t>
      </w:r>
      <w:r w:rsidRPr="00E64EB9">
        <w:rPr>
          <w:rFonts w:ascii="Cambria" w:eastAsia="Calibri" w:hAnsi="Cambria" w:cs="Arial"/>
        </w:rPr>
        <w:t xml:space="preserve">Działania </w:t>
      </w:r>
      <w:r w:rsidR="00096D99" w:rsidRPr="00E64EB9">
        <w:rPr>
          <w:rFonts w:ascii="Cambria" w:eastAsia="Calibri" w:hAnsi="Cambria" w:cs="Arial"/>
        </w:rPr>
        <w:t>FE</w:t>
      </w:r>
      <w:r w:rsidR="00E64EB9">
        <w:rPr>
          <w:rFonts w:ascii="Cambria" w:eastAsia="Calibri" w:hAnsi="Cambria" w:cs="Arial"/>
        </w:rPr>
        <w:t>Ś</w:t>
      </w:r>
      <w:r w:rsidR="00096D99" w:rsidRPr="00E64EB9">
        <w:rPr>
          <w:rFonts w:ascii="Cambria" w:eastAsia="Calibri" w:hAnsi="Cambria" w:cs="Arial"/>
        </w:rPr>
        <w:t xml:space="preserve"> </w:t>
      </w:r>
      <w:r w:rsidRPr="00E64EB9">
        <w:rPr>
          <w:rFonts w:ascii="Cambria" w:eastAsia="Calibri" w:hAnsi="Cambria" w:cs="Arial"/>
        </w:rPr>
        <w:t>01</w:t>
      </w:r>
      <w:r w:rsidR="00E64EB9">
        <w:rPr>
          <w:rFonts w:ascii="Cambria" w:eastAsia="Calibri" w:hAnsi="Cambria" w:cs="Arial"/>
        </w:rPr>
        <w:t>.</w:t>
      </w:r>
      <w:r w:rsidRPr="00E64EB9">
        <w:rPr>
          <w:rFonts w:ascii="Cambria" w:eastAsia="Calibri" w:hAnsi="Cambria" w:cs="Arial"/>
        </w:rPr>
        <w:t>0</w:t>
      </w:r>
      <w:r w:rsidR="00E64EB9">
        <w:rPr>
          <w:rFonts w:ascii="Cambria" w:eastAsia="Calibri" w:hAnsi="Cambria" w:cs="Arial"/>
        </w:rPr>
        <w:t>7</w:t>
      </w:r>
      <w:r w:rsidRPr="00E64EB9">
        <w:rPr>
          <w:rFonts w:ascii="Cambria" w:eastAsia="Calibri" w:hAnsi="Cambria" w:cs="Arial"/>
        </w:rPr>
        <w:t xml:space="preserve"> </w:t>
      </w:r>
      <w:r w:rsidR="00E64EB9" w:rsidRPr="00E64EB9">
        <w:rPr>
          <w:rFonts w:ascii="Cambria" w:eastAsia="Calibri" w:hAnsi="Cambria" w:cs="Arial"/>
          <w:i/>
          <w:iCs/>
        </w:rPr>
        <w:t>Wsparcie</w:t>
      </w:r>
      <w:r w:rsidRPr="00E64EB9">
        <w:rPr>
          <w:rFonts w:ascii="Cambria" w:eastAsia="Calibri" w:hAnsi="Cambria" w:cs="Arial"/>
          <w:i/>
          <w:iCs/>
        </w:rPr>
        <w:t xml:space="preserve"> internacjonalizacj</w:t>
      </w:r>
      <w:r w:rsidR="00E64EB9" w:rsidRPr="00E64EB9">
        <w:rPr>
          <w:rFonts w:ascii="Cambria" w:eastAsia="Calibri" w:hAnsi="Cambria" w:cs="Arial"/>
          <w:i/>
          <w:iCs/>
        </w:rPr>
        <w:t>i</w:t>
      </w:r>
      <w:r w:rsidRPr="00E64EB9">
        <w:rPr>
          <w:rFonts w:ascii="Cambria" w:eastAsia="Calibri" w:hAnsi="Cambria" w:cs="Arial"/>
          <w:i/>
          <w:iCs/>
        </w:rPr>
        <w:t xml:space="preserve"> MŚP</w:t>
      </w:r>
      <w:r w:rsidRPr="00E64EB9">
        <w:rPr>
          <w:rFonts w:ascii="Cambria" w:eastAsia="Calibri" w:hAnsi="Cambria" w:cs="Arial"/>
        </w:rPr>
        <w:t xml:space="preserve"> mogą być tylko wydatki wskazane we wniosku o dofinansowanie, które są niezbędne dla realizacji projektu i bezpośrednio związane </w:t>
      </w:r>
      <w:r w:rsidR="007A6B79" w:rsidRPr="00E64EB9">
        <w:rPr>
          <w:rFonts w:ascii="Cambria" w:eastAsia="Calibri" w:hAnsi="Cambria" w:cs="Arial"/>
        </w:rPr>
        <w:t xml:space="preserve">z realizacją celów projektu </w:t>
      </w:r>
      <w:r w:rsidRPr="00E64EB9">
        <w:rPr>
          <w:rFonts w:ascii="Cambria" w:eastAsia="Calibri" w:hAnsi="Cambria" w:cs="Arial"/>
        </w:rPr>
        <w:t xml:space="preserve">oraz wpisują się w poniższy katalog kategorii wydatków. </w:t>
      </w:r>
    </w:p>
    <w:p w14:paraId="0A4C9DA7" w14:textId="7D43D520" w:rsidR="00DA4447" w:rsidRPr="00E64EB9" w:rsidRDefault="00281664" w:rsidP="00BE7C2E">
      <w:pPr>
        <w:pStyle w:val="Nagwek3"/>
        <w:numPr>
          <w:ilvl w:val="0"/>
          <w:numId w:val="10"/>
        </w:numPr>
        <w:spacing w:line="276" w:lineRule="auto"/>
        <w:ind w:left="426"/>
        <w:rPr>
          <w:rFonts w:ascii="Cambria" w:hAnsi="Cambria"/>
          <w:sz w:val="22"/>
          <w:szCs w:val="22"/>
        </w:rPr>
      </w:pPr>
      <w:r w:rsidRPr="00E64EB9">
        <w:rPr>
          <w:rFonts w:ascii="Cambria" w:hAnsi="Cambria"/>
          <w:sz w:val="22"/>
          <w:szCs w:val="22"/>
        </w:rPr>
        <w:t xml:space="preserve">Wydatki związane z organizacją i udziałem w targach i imprezach wystawienniczych, misjach gospodarczych, kongresach, konferencjach, spotkaniach informacyjnych </w:t>
      </w:r>
      <w:r w:rsidR="00E64EB9">
        <w:rPr>
          <w:rFonts w:ascii="Cambria" w:hAnsi="Cambria"/>
          <w:sz w:val="22"/>
          <w:szCs w:val="22"/>
        </w:rPr>
        <w:br/>
      </w:r>
      <w:r w:rsidRPr="00E64EB9">
        <w:rPr>
          <w:rFonts w:ascii="Cambria" w:hAnsi="Cambria"/>
          <w:sz w:val="22"/>
          <w:szCs w:val="22"/>
        </w:rPr>
        <w:t xml:space="preserve">i spotkaniach biznesowych </w:t>
      </w:r>
      <w:bookmarkStart w:id="0" w:name="_Hlk133481697"/>
      <w:r w:rsidRPr="00E64EB9">
        <w:rPr>
          <w:rFonts w:ascii="Cambria" w:hAnsi="Cambria"/>
          <w:sz w:val="22"/>
          <w:szCs w:val="22"/>
        </w:rPr>
        <w:t>m</w:t>
      </w:r>
      <w:r w:rsidR="007E517B" w:rsidRPr="00E64EB9">
        <w:rPr>
          <w:rFonts w:ascii="Cambria" w:hAnsi="Cambria"/>
          <w:sz w:val="22"/>
          <w:szCs w:val="22"/>
        </w:rPr>
        <w:t xml:space="preserve">iędzy </w:t>
      </w:r>
      <w:r w:rsidRPr="00E64EB9">
        <w:rPr>
          <w:rFonts w:ascii="Cambria" w:hAnsi="Cambria"/>
          <w:sz w:val="22"/>
          <w:szCs w:val="22"/>
        </w:rPr>
        <w:t>in</w:t>
      </w:r>
      <w:r w:rsidR="007E517B" w:rsidRPr="00E64EB9">
        <w:rPr>
          <w:rFonts w:ascii="Cambria" w:hAnsi="Cambria"/>
          <w:sz w:val="22"/>
          <w:szCs w:val="22"/>
        </w:rPr>
        <w:t>nymi</w:t>
      </w:r>
      <w:r w:rsidRPr="00E64EB9">
        <w:rPr>
          <w:rFonts w:ascii="Cambria" w:hAnsi="Cambria"/>
          <w:sz w:val="22"/>
          <w:szCs w:val="22"/>
        </w:rPr>
        <w:t>:</w:t>
      </w:r>
    </w:p>
    <w:bookmarkEnd w:id="0"/>
    <w:p w14:paraId="3947471C" w14:textId="61FFA9D1" w:rsidR="00534F1A" w:rsidRPr="00E64EB9" w:rsidRDefault="0018111C" w:rsidP="00BE7C2E">
      <w:pPr>
        <w:pStyle w:val="Akapitzlist1"/>
        <w:numPr>
          <w:ilvl w:val="0"/>
          <w:numId w:val="26"/>
        </w:numPr>
        <w:suppressAutoHyphens w:val="0"/>
        <w:spacing w:before="240" w:line="276" w:lineRule="auto"/>
        <w:ind w:left="426"/>
        <w:contextualSpacing/>
        <w:rPr>
          <w:rFonts w:ascii="Cambria" w:hAnsi="Cambria" w:cs="Arial"/>
          <w:bCs/>
          <w:szCs w:val="22"/>
        </w:rPr>
      </w:pPr>
      <w:r w:rsidRPr="00E64EB9">
        <w:rPr>
          <w:rFonts w:ascii="Cambria" w:hAnsi="Cambria" w:cs="Arial"/>
          <w:bCs/>
          <w:szCs w:val="22"/>
        </w:rPr>
        <w:t>działania</w:t>
      </w:r>
      <w:r w:rsidR="00534F1A" w:rsidRPr="00E64EB9">
        <w:rPr>
          <w:rFonts w:ascii="Cambria" w:hAnsi="Cambria" w:cs="Arial"/>
          <w:bCs/>
          <w:szCs w:val="22"/>
        </w:rPr>
        <w:t xml:space="preserve"> </w:t>
      </w:r>
      <w:r w:rsidR="0052104B" w:rsidRPr="00E64EB9">
        <w:rPr>
          <w:rFonts w:ascii="Cambria" w:hAnsi="Cambria" w:cs="Arial"/>
          <w:bCs/>
          <w:szCs w:val="22"/>
        </w:rPr>
        <w:t xml:space="preserve">związane z bezpośrednią realizacją celów projektu tj. </w:t>
      </w:r>
      <w:r w:rsidRPr="00E64EB9">
        <w:rPr>
          <w:rFonts w:ascii="Cambria" w:hAnsi="Cambria" w:cs="Arial"/>
          <w:bCs/>
          <w:szCs w:val="22"/>
        </w:rPr>
        <w:t xml:space="preserve">promocja </w:t>
      </w:r>
      <w:r w:rsidR="00534F1A" w:rsidRPr="00E64EB9">
        <w:rPr>
          <w:rFonts w:ascii="Cambria" w:hAnsi="Cambria" w:cs="Arial"/>
          <w:bCs/>
          <w:szCs w:val="22"/>
        </w:rPr>
        <w:t>internacjonalizacj</w:t>
      </w:r>
      <w:r w:rsidRPr="00E64EB9">
        <w:rPr>
          <w:rFonts w:ascii="Cambria" w:hAnsi="Cambria" w:cs="Arial"/>
          <w:bCs/>
          <w:szCs w:val="22"/>
        </w:rPr>
        <w:t>i</w:t>
      </w:r>
      <w:r w:rsidR="00534F1A" w:rsidRPr="00E64EB9">
        <w:rPr>
          <w:rFonts w:ascii="Cambria" w:hAnsi="Cambria" w:cs="Arial"/>
          <w:bCs/>
          <w:szCs w:val="22"/>
        </w:rPr>
        <w:t>, globalizacj</w:t>
      </w:r>
      <w:r w:rsidRPr="00E64EB9">
        <w:rPr>
          <w:rFonts w:ascii="Cambria" w:hAnsi="Cambria" w:cs="Arial"/>
          <w:bCs/>
          <w:szCs w:val="22"/>
        </w:rPr>
        <w:t>i</w:t>
      </w:r>
      <w:r w:rsidR="00534F1A" w:rsidRPr="00E64EB9">
        <w:rPr>
          <w:rFonts w:ascii="Cambria" w:hAnsi="Cambria" w:cs="Arial"/>
          <w:bCs/>
          <w:szCs w:val="22"/>
        </w:rPr>
        <w:t>, ekspansj</w:t>
      </w:r>
      <w:r w:rsidRPr="00E64EB9">
        <w:rPr>
          <w:rFonts w:ascii="Cambria" w:hAnsi="Cambria" w:cs="Arial"/>
          <w:bCs/>
          <w:szCs w:val="22"/>
        </w:rPr>
        <w:t>i</w:t>
      </w:r>
      <w:r w:rsidR="00534F1A" w:rsidRPr="00E64EB9">
        <w:rPr>
          <w:rFonts w:ascii="Cambria" w:hAnsi="Cambria" w:cs="Arial"/>
          <w:bCs/>
          <w:szCs w:val="22"/>
        </w:rPr>
        <w:t xml:space="preserve"> na rynki zagraniczne</w:t>
      </w:r>
      <w:r w:rsidR="00AE0BD5" w:rsidRPr="00E64EB9">
        <w:rPr>
          <w:rFonts w:ascii="Cambria" w:hAnsi="Cambria" w:cs="Arial"/>
          <w:bCs/>
          <w:szCs w:val="22"/>
        </w:rPr>
        <w:t xml:space="preserve">, </w:t>
      </w:r>
    </w:p>
    <w:p w14:paraId="28F8E393" w14:textId="4A553D1C"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koszty wynajęcia powierzchni wystawienniczej;</w:t>
      </w:r>
    </w:p>
    <w:p w14:paraId="6F3F4B80" w14:textId="1E7CAF88"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 xml:space="preserve">koszty projektu, zabudowy i obsługi stoiska (w tym projektu stoiska, montażu i demontażu stoiska, transportu stoiska, eksponatów wraz z </w:t>
      </w:r>
      <w:r w:rsidR="00C07A95" w:rsidRPr="00E64EB9">
        <w:rPr>
          <w:rFonts w:ascii="Cambria" w:hAnsi="Cambria" w:cs="Arial"/>
        </w:rPr>
        <w:t xml:space="preserve">ich </w:t>
      </w:r>
      <w:r w:rsidRPr="00E64EB9">
        <w:rPr>
          <w:rFonts w:ascii="Cambria" w:hAnsi="Cambria" w:cs="Arial"/>
        </w:rPr>
        <w:t xml:space="preserve">ubezpieczeniem, odprawą celną i kosztami spedycji itp.); </w:t>
      </w:r>
    </w:p>
    <w:p w14:paraId="6A406A2E"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 xml:space="preserve">koszty transportu, ubezpieczenia, wyżywienia i zakwaterowania pracowników projektu, uczestników reprezentujących region, przedsiębiorców oraz osób bezpośrednio zaangażowanych w realizację działań zaplanowanych w projekcie oraz koszty delegacji; </w:t>
      </w:r>
    </w:p>
    <w:p w14:paraId="44364A24" w14:textId="15AE982B"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 xml:space="preserve">koszty wynajmu pomieszczeń konferencyjnych wraz z wyposażaniem; </w:t>
      </w:r>
    </w:p>
    <w:p w14:paraId="71C72257"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koszty wpisu do katalogu wystawców, opłat rejestracyjnych, wstępów na targi, wystawy, konferencje lub inne wydarzenia gospodarcze;</w:t>
      </w:r>
    </w:p>
    <w:p w14:paraId="0409C063"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usługi cateringowe;</w:t>
      </w:r>
    </w:p>
    <w:p w14:paraId="05264BFE"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usługi restauracyjne, podawania i dostarczania posiłków;</w:t>
      </w:r>
    </w:p>
    <w:p w14:paraId="293E0154" w14:textId="61699318"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usługi tłumaczeń</w:t>
      </w:r>
      <w:r w:rsidR="008424B8" w:rsidRPr="00E64EB9">
        <w:rPr>
          <w:rFonts w:ascii="Cambria" w:hAnsi="Cambria" w:cs="Arial"/>
        </w:rPr>
        <w:t xml:space="preserve"> materiałów reklamowych oraz informacyjno-promocyjnych</w:t>
      </w:r>
      <w:r w:rsidR="00AE0BD5" w:rsidRPr="00E64EB9">
        <w:rPr>
          <w:rFonts w:ascii="Cambria" w:hAnsi="Cambria" w:cs="Arial"/>
        </w:rPr>
        <w:t xml:space="preserve"> związanych z promocją </w:t>
      </w:r>
      <w:r w:rsidR="007A6B79" w:rsidRPr="00E64EB9">
        <w:rPr>
          <w:rFonts w:ascii="Cambria" w:hAnsi="Cambria" w:cs="Arial"/>
        </w:rPr>
        <w:t xml:space="preserve">celu projektu tj. </w:t>
      </w:r>
      <w:r w:rsidR="00AE0BD5" w:rsidRPr="00E64EB9">
        <w:rPr>
          <w:rFonts w:ascii="Cambria" w:hAnsi="Cambria" w:cs="Arial"/>
        </w:rPr>
        <w:t>internacjonalizacj</w:t>
      </w:r>
      <w:r w:rsidR="007A6B79" w:rsidRPr="00E64EB9">
        <w:rPr>
          <w:rFonts w:ascii="Cambria" w:hAnsi="Cambria" w:cs="Arial"/>
        </w:rPr>
        <w:t>ą</w:t>
      </w:r>
      <w:r w:rsidR="00AE0BD5" w:rsidRPr="00E64EB9">
        <w:rPr>
          <w:rFonts w:ascii="Cambria" w:hAnsi="Cambria" w:cs="Arial"/>
        </w:rPr>
        <w:t>, globalizacj</w:t>
      </w:r>
      <w:r w:rsidR="007A6B79" w:rsidRPr="00E64EB9">
        <w:rPr>
          <w:rFonts w:ascii="Cambria" w:hAnsi="Cambria" w:cs="Arial"/>
        </w:rPr>
        <w:t>ą</w:t>
      </w:r>
      <w:r w:rsidR="00AE0BD5" w:rsidRPr="00E64EB9">
        <w:rPr>
          <w:rFonts w:ascii="Cambria" w:hAnsi="Cambria" w:cs="Arial"/>
        </w:rPr>
        <w:t xml:space="preserve"> i ekspansj</w:t>
      </w:r>
      <w:r w:rsidR="007A6B79" w:rsidRPr="00E64EB9">
        <w:rPr>
          <w:rFonts w:ascii="Cambria" w:hAnsi="Cambria" w:cs="Arial"/>
        </w:rPr>
        <w:t>ą</w:t>
      </w:r>
      <w:r w:rsidR="00AE0BD5" w:rsidRPr="00E64EB9">
        <w:rPr>
          <w:rFonts w:ascii="Cambria" w:hAnsi="Cambria" w:cs="Arial"/>
        </w:rPr>
        <w:t xml:space="preserve"> na ry</w:t>
      </w:r>
      <w:r w:rsidR="0063115D" w:rsidRPr="00E64EB9">
        <w:rPr>
          <w:rFonts w:ascii="Cambria" w:hAnsi="Cambria" w:cs="Arial"/>
        </w:rPr>
        <w:t>n</w:t>
      </w:r>
      <w:r w:rsidR="00AE0BD5" w:rsidRPr="00E64EB9">
        <w:rPr>
          <w:rFonts w:ascii="Cambria" w:hAnsi="Cambria" w:cs="Arial"/>
        </w:rPr>
        <w:t>ki zagraniczne</w:t>
      </w:r>
      <w:r w:rsidRPr="00E64EB9">
        <w:rPr>
          <w:rFonts w:ascii="Cambria" w:hAnsi="Cambria" w:cs="Arial"/>
        </w:rPr>
        <w:t xml:space="preserve">; </w:t>
      </w:r>
    </w:p>
    <w:p w14:paraId="4AC5B3E1"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koszty rekrutacji przedsiębiorców uczestniczących w spotkaniach informacyjnych, targach, wystawach, misjach, wyjazdach i kongresach;</w:t>
      </w:r>
    </w:p>
    <w:p w14:paraId="1D9299B4"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 xml:space="preserve">koszty udziału w seminariach, konferencjach, imprezach fakultatywnych, eventach gospodarczych, wydarzeniach promujących region; </w:t>
      </w:r>
    </w:p>
    <w:p w14:paraId="1C1F5580" w14:textId="77777777" w:rsidR="00511A64"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opieka tłumacza, rezydenta, przewodnika w okresie trwania targów, wystaw, misji, kongresów, konferencji itp.;</w:t>
      </w:r>
    </w:p>
    <w:p w14:paraId="367A22C8" w14:textId="5B901FE0" w:rsidR="00B06F7F" w:rsidRPr="00E64EB9" w:rsidRDefault="00511A64" w:rsidP="00BE7C2E">
      <w:pPr>
        <w:pStyle w:val="Akapitzlist"/>
        <w:numPr>
          <w:ilvl w:val="0"/>
          <w:numId w:val="11"/>
        </w:numPr>
        <w:tabs>
          <w:tab w:val="left" w:pos="1418"/>
          <w:tab w:val="left" w:pos="1701"/>
        </w:tabs>
        <w:spacing w:line="276" w:lineRule="auto"/>
        <w:ind w:left="426" w:hanging="283"/>
        <w:rPr>
          <w:rFonts w:ascii="Cambria" w:hAnsi="Cambria" w:cs="Arial"/>
        </w:rPr>
      </w:pPr>
      <w:r w:rsidRPr="00E64EB9">
        <w:rPr>
          <w:rFonts w:ascii="Cambria" w:hAnsi="Cambria" w:cs="Arial"/>
        </w:rPr>
        <w:t>zakup usług eksperckich związanych z realizacją działań zaplanowanych w projekcie</w:t>
      </w:r>
      <w:r w:rsidR="009D6C59" w:rsidRPr="00E64EB9">
        <w:rPr>
          <w:rFonts w:ascii="Cambria" w:hAnsi="Cambria" w:cs="Arial"/>
        </w:rPr>
        <w:t>;</w:t>
      </w:r>
    </w:p>
    <w:p w14:paraId="285108D3" w14:textId="4452A202" w:rsidR="00B06F7F" w:rsidRPr="00E64EB9" w:rsidRDefault="00B06F7F" w:rsidP="00BE7C2E">
      <w:pPr>
        <w:pStyle w:val="Akapitzlist"/>
        <w:numPr>
          <w:ilvl w:val="0"/>
          <w:numId w:val="13"/>
        </w:numPr>
        <w:tabs>
          <w:tab w:val="left" w:pos="1418"/>
        </w:tabs>
        <w:spacing w:line="276" w:lineRule="auto"/>
        <w:ind w:left="426"/>
        <w:rPr>
          <w:rFonts w:ascii="Cambria" w:hAnsi="Cambria"/>
        </w:rPr>
      </w:pPr>
      <w:r w:rsidRPr="00E64EB9">
        <w:rPr>
          <w:rFonts w:ascii="Cambria" w:hAnsi="Cambria"/>
        </w:rPr>
        <w:t xml:space="preserve">usługi organizacji misji gospodarczych, spotkań integrujących, spotkań z potencjalnymi partnerami handlowymi/ekspertami, </w:t>
      </w:r>
      <w:bookmarkStart w:id="1" w:name="_Hlk130298825"/>
      <w:r w:rsidRPr="00E64EB9">
        <w:rPr>
          <w:rFonts w:ascii="Cambria" w:hAnsi="Cambria"/>
        </w:rPr>
        <w:t xml:space="preserve">spotkań B2B, A2B, spotkań </w:t>
      </w:r>
      <w:proofErr w:type="spellStart"/>
      <w:r w:rsidRPr="00E64EB9">
        <w:rPr>
          <w:rFonts w:ascii="Cambria" w:hAnsi="Cambria"/>
        </w:rPr>
        <w:t>networkingowych</w:t>
      </w:r>
      <w:proofErr w:type="spellEnd"/>
      <w:r w:rsidRPr="00E64EB9">
        <w:rPr>
          <w:rFonts w:ascii="Cambria" w:hAnsi="Cambria"/>
        </w:rPr>
        <w:t xml:space="preserve">, eventów </w:t>
      </w:r>
      <w:bookmarkEnd w:id="1"/>
      <w:r w:rsidRPr="00E64EB9">
        <w:rPr>
          <w:rFonts w:ascii="Cambria" w:hAnsi="Cambria"/>
        </w:rPr>
        <w:t>gospodarczych, wizyt studyjnych, webinariów;</w:t>
      </w:r>
    </w:p>
    <w:p w14:paraId="47CC4CB6" w14:textId="77777777" w:rsidR="00B06F7F" w:rsidRDefault="00B06F7F" w:rsidP="00BE7C2E">
      <w:pPr>
        <w:pStyle w:val="Akapitzlist"/>
        <w:numPr>
          <w:ilvl w:val="0"/>
          <w:numId w:val="13"/>
        </w:numPr>
        <w:spacing w:line="276" w:lineRule="auto"/>
        <w:ind w:left="426"/>
        <w:rPr>
          <w:rFonts w:ascii="Cambria" w:hAnsi="Cambria"/>
        </w:rPr>
      </w:pPr>
      <w:r w:rsidRPr="00E64EB9">
        <w:rPr>
          <w:rFonts w:ascii="Cambria" w:hAnsi="Cambria"/>
        </w:rPr>
        <w:t xml:space="preserve">koszty usług moderatorów konferencji, spotkań, dyskusji; </w:t>
      </w:r>
    </w:p>
    <w:p w14:paraId="722F4AF1" w14:textId="25447961" w:rsidR="00CB378A" w:rsidRPr="00E64EB9" w:rsidRDefault="00CB378A" w:rsidP="00BE7C2E">
      <w:pPr>
        <w:pStyle w:val="Akapitzlist"/>
        <w:numPr>
          <w:ilvl w:val="0"/>
          <w:numId w:val="13"/>
        </w:numPr>
        <w:spacing w:line="276" w:lineRule="auto"/>
        <w:ind w:left="426"/>
        <w:rPr>
          <w:rFonts w:ascii="Cambria" w:hAnsi="Cambria"/>
        </w:rPr>
      </w:pPr>
      <w:r>
        <w:rPr>
          <w:rFonts w:ascii="Cambria" w:hAnsi="Cambria"/>
        </w:rPr>
        <w:t xml:space="preserve">raty leasingu finansowego samochodu zawiązanego z </w:t>
      </w:r>
      <w:r w:rsidRPr="00E64EB9">
        <w:rPr>
          <w:rFonts w:ascii="Cambria" w:hAnsi="Cambria"/>
        </w:rPr>
        <w:t>organizacją i udziałem w targach i imprezach wystawienniczych</w:t>
      </w:r>
      <w:r>
        <w:rPr>
          <w:rFonts w:ascii="Cambria" w:hAnsi="Cambria"/>
        </w:rPr>
        <w:t>;</w:t>
      </w:r>
    </w:p>
    <w:p w14:paraId="38480605" w14:textId="2A3CF595" w:rsidR="00B505DF" w:rsidRDefault="00B505DF" w:rsidP="00BE7C2E">
      <w:pPr>
        <w:pStyle w:val="Akapitzlist"/>
        <w:numPr>
          <w:ilvl w:val="0"/>
          <w:numId w:val="13"/>
        </w:numPr>
        <w:spacing w:line="276" w:lineRule="auto"/>
        <w:ind w:left="426"/>
        <w:rPr>
          <w:rFonts w:ascii="Cambria" w:hAnsi="Cambria"/>
        </w:rPr>
      </w:pPr>
      <w:r w:rsidRPr="00E64EB9">
        <w:rPr>
          <w:rFonts w:ascii="Cambria" w:hAnsi="Cambria"/>
        </w:rPr>
        <w:lastRenderedPageBreak/>
        <w:t>i inne koszty bezpośrednio związane z organizacją i udziałem w targach i imprezach wystawienniczych, misjach gospodarczych, kongresach, konferencjach, spotkaniach informacyjnych i spotkaniach biznesowych</w:t>
      </w:r>
      <w:r w:rsidR="000810AE" w:rsidRPr="00E64EB9">
        <w:rPr>
          <w:rFonts w:ascii="Cambria" w:hAnsi="Cambria"/>
        </w:rPr>
        <w:t>.</w:t>
      </w:r>
    </w:p>
    <w:p w14:paraId="7A38CF6C" w14:textId="77777777" w:rsidR="00CB378A" w:rsidRPr="00C51B0F" w:rsidRDefault="00CB378A" w:rsidP="00CB378A">
      <w:pPr>
        <w:pStyle w:val="Akapitzlist"/>
        <w:spacing w:after="120" w:line="240" w:lineRule="auto"/>
        <w:ind w:left="1440"/>
        <w:contextualSpacing w:val="0"/>
        <w:jc w:val="both"/>
        <w:rPr>
          <w:rFonts w:ascii="Calibri" w:eastAsia="Calibri" w:hAnsi="Calibri" w:cs="Times New Roman"/>
        </w:rPr>
      </w:pPr>
    </w:p>
    <w:tbl>
      <w:tblPr>
        <w:tblStyle w:val="Tabela-Siatka"/>
        <w:tblW w:w="0" w:type="auto"/>
        <w:tblInd w:w="-15" w:type="dxa"/>
        <w:tbl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insideH w:val="double" w:sz="4" w:space="0" w:color="2F5496" w:themeColor="accent1" w:themeShade="BF"/>
          <w:insideV w:val="double" w:sz="4" w:space="0" w:color="2F5496" w:themeColor="accent1" w:themeShade="BF"/>
        </w:tblBorders>
        <w:tblLook w:val="04A0" w:firstRow="1" w:lastRow="0" w:firstColumn="1" w:lastColumn="0" w:noHBand="0" w:noVBand="1"/>
      </w:tblPr>
      <w:tblGrid>
        <w:gridCol w:w="8789"/>
      </w:tblGrid>
      <w:tr w:rsidR="00CB378A" w:rsidRPr="00C51B0F" w14:paraId="417826F8" w14:textId="77777777" w:rsidTr="006203E5">
        <w:trPr>
          <w:trHeight w:val="897"/>
        </w:trPr>
        <w:tc>
          <w:tcPr>
            <w:tcW w:w="8789" w:type="dxa"/>
          </w:tcPr>
          <w:p w14:paraId="707A52B3" w14:textId="77777777" w:rsidR="00CB378A" w:rsidRPr="00E64EB9" w:rsidRDefault="00CB378A" w:rsidP="006203E5">
            <w:pPr>
              <w:spacing w:before="100" w:after="60"/>
              <w:ind w:left="181"/>
              <w:rPr>
                <w:rFonts w:ascii="Cambria" w:hAnsi="Cambria" w:cs="Arial"/>
                <w:bCs/>
                <w:u w:val="single"/>
              </w:rPr>
            </w:pPr>
            <w:r>
              <w:rPr>
                <w:rFonts w:ascii="Cambria" w:eastAsia="Calibri" w:hAnsi="Cambria" w:cs="Arial"/>
                <w:b/>
                <w:bCs/>
                <w:u w:val="single"/>
              </w:rPr>
              <w:t>Ograniczenia</w:t>
            </w:r>
            <w:r w:rsidRPr="00E64EB9">
              <w:rPr>
                <w:rFonts w:ascii="Cambria" w:eastAsia="Calibri" w:hAnsi="Cambria" w:cs="Arial"/>
                <w:b/>
                <w:bCs/>
                <w:u w:val="single"/>
              </w:rPr>
              <w:t>:</w:t>
            </w:r>
          </w:p>
          <w:p w14:paraId="3FF7914F" w14:textId="499CCE7D" w:rsidR="00CB378A" w:rsidRPr="00CB378A" w:rsidRDefault="00CB378A" w:rsidP="00CB378A">
            <w:pPr>
              <w:suppressAutoHyphens/>
              <w:spacing w:after="0" w:line="276" w:lineRule="auto"/>
              <w:ind w:left="179"/>
              <w:rPr>
                <w:rFonts w:ascii="Cambria" w:hAnsi="Cambria" w:cs="Arial"/>
                <w:bCs/>
                <w:kern w:val="2"/>
                <w14:ligatures w14:val="standardContextual"/>
              </w:rPr>
            </w:pPr>
            <w:r>
              <w:rPr>
                <w:rFonts w:ascii="Cambria" w:hAnsi="Cambria" w:cs="Arial"/>
                <w:bCs/>
                <w:kern w:val="2"/>
                <w14:ligatures w14:val="standardContextual"/>
              </w:rPr>
              <w:t xml:space="preserve">W </w:t>
            </w:r>
            <w:r w:rsidRPr="00CB378A">
              <w:rPr>
                <w:rFonts w:ascii="Cambria" w:hAnsi="Cambria" w:cs="Arial"/>
                <w:bCs/>
                <w:kern w:val="2"/>
                <w14:ligatures w14:val="standardContextual"/>
              </w:rPr>
              <w:t>przypadku zastosowania leasingu finansowego wydatkiem kwalifikującym się</w:t>
            </w:r>
            <w:r>
              <w:rPr>
                <w:rFonts w:ascii="Cambria" w:hAnsi="Cambria" w:cs="Arial"/>
                <w:bCs/>
                <w:kern w:val="2"/>
                <w14:ligatures w14:val="standardContextual"/>
              </w:rPr>
              <w:t xml:space="preserve"> </w:t>
            </w:r>
            <w:r w:rsidRPr="00CB378A">
              <w:rPr>
                <w:rFonts w:ascii="Cambria" w:hAnsi="Cambria" w:cs="Arial"/>
                <w:bCs/>
                <w:kern w:val="2"/>
                <w14:ligatures w14:val="standardContextual"/>
              </w:rPr>
              <w:t>do współfinansowania jest:</w:t>
            </w:r>
          </w:p>
          <w:p w14:paraId="0614BEDB" w14:textId="5A3E3E68" w:rsidR="00CB378A" w:rsidRPr="00CB378A" w:rsidRDefault="00CB378A" w:rsidP="00CB378A">
            <w:pPr>
              <w:suppressAutoHyphens/>
              <w:spacing w:after="0" w:line="276" w:lineRule="auto"/>
              <w:ind w:left="720" w:hanging="258"/>
              <w:rPr>
                <w:rFonts w:ascii="Cambria" w:hAnsi="Cambria" w:cs="Arial"/>
                <w:bCs/>
                <w:kern w:val="2"/>
                <w14:ligatures w14:val="standardContextual"/>
              </w:rPr>
            </w:pPr>
            <w:r w:rsidRPr="00CB378A">
              <w:rPr>
                <w:rFonts w:ascii="Cambria" w:hAnsi="Cambria" w:cs="Arial"/>
                <w:bCs/>
                <w:kern w:val="2"/>
                <w14:ligatures w14:val="standardContextual"/>
              </w:rPr>
              <w:t>a) kwota przypadająca na część raty leasingowej wystawionej na rzecz</w:t>
            </w:r>
            <w:r>
              <w:rPr>
                <w:rFonts w:ascii="Cambria" w:hAnsi="Cambria" w:cs="Arial"/>
                <w:bCs/>
                <w:kern w:val="2"/>
                <w14:ligatures w14:val="standardContextual"/>
              </w:rPr>
              <w:t xml:space="preserve"> </w:t>
            </w:r>
            <w:r w:rsidRPr="00CB378A">
              <w:rPr>
                <w:rFonts w:ascii="Cambria" w:hAnsi="Cambria" w:cs="Arial"/>
                <w:bCs/>
                <w:kern w:val="2"/>
                <w14:ligatures w14:val="standardContextual"/>
              </w:rPr>
              <w:t>beneficjenta związanej ze spłatą kapitału (raty kapitałowej) przedmiotu umowy</w:t>
            </w:r>
            <w:r>
              <w:rPr>
                <w:rFonts w:ascii="Cambria" w:hAnsi="Cambria" w:cs="Arial"/>
                <w:bCs/>
                <w:kern w:val="2"/>
                <w14:ligatures w14:val="standardContextual"/>
              </w:rPr>
              <w:t xml:space="preserve"> </w:t>
            </w:r>
            <w:r w:rsidRPr="00CB378A">
              <w:rPr>
                <w:rFonts w:ascii="Cambria" w:hAnsi="Cambria" w:cs="Arial"/>
                <w:bCs/>
                <w:kern w:val="2"/>
                <w14:ligatures w14:val="standardContextual"/>
              </w:rPr>
              <w:t>leasingu, albo</w:t>
            </w:r>
          </w:p>
          <w:p w14:paraId="707394ED" w14:textId="17E31F5D" w:rsidR="00CB378A" w:rsidRDefault="00CB378A" w:rsidP="00CB378A">
            <w:pPr>
              <w:suppressAutoHyphens/>
              <w:spacing w:line="276" w:lineRule="auto"/>
              <w:ind w:left="720" w:hanging="258"/>
              <w:rPr>
                <w:rFonts w:ascii="Cambria" w:hAnsi="Cambria" w:cs="Arial"/>
                <w:bCs/>
              </w:rPr>
            </w:pPr>
            <w:r>
              <w:rPr>
                <w:rFonts w:ascii="Cambria" w:hAnsi="Cambria" w:cs="Arial"/>
                <w:bCs/>
              </w:rPr>
              <w:t>b</w:t>
            </w:r>
            <w:r w:rsidRPr="00CB378A">
              <w:rPr>
                <w:rFonts w:ascii="Cambria" w:hAnsi="Cambria" w:cs="Arial"/>
                <w:bCs/>
              </w:rPr>
              <w:t>) kwota przypadająca na fakturę nabycia przedmiotu leasingu wystawiona na</w:t>
            </w:r>
            <w:r>
              <w:rPr>
                <w:rFonts w:ascii="Cambria" w:hAnsi="Cambria" w:cs="Arial"/>
                <w:bCs/>
              </w:rPr>
              <w:t xml:space="preserve"> </w:t>
            </w:r>
            <w:r w:rsidRPr="00CB378A">
              <w:rPr>
                <w:rFonts w:ascii="Cambria" w:hAnsi="Cambria" w:cs="Arial"/>
                <w:bCs/>
              </w:rPr>
              <w:t>rzecz leasingodawcy, o ile we wniosku o dofinansowanie projektu</w:t>
            </w:r>
            <w:r>
              <w:rPr>
                <w:rFonts w:ascii="Cambria" w:hAnsi="Cambria" w:cs="Arial"/>
                <w:bCs/>
              </w:rPr>
              <w:t xml:space="preserve"> </w:t>
            </w:r>
            <w:r w:rsidRPr="00CB378A">
              <w:rPr>
                <w:rFonts w:ascii="Cambria" w:hAnsi="Cambria" w:cs="Arial"/>
                <w:bCs/>
              </w:rPr>
              <w:t>leasingodawca został wskazany jako podmiot upoważniony do poniesienia</w:t>
            </w:r>
            <w:r>
              <w:rPr>
                <w:rFonts w:ascii="Cambria" w:hAnsi="Cambria" w:cs="Arial"/>
                <w:bCs/>
              </w:rPr>
              <w:t xml:space="preserve"> </w:t>
            </w:r>
            <w:r w:rsidRPr="00CB378A">
              <w:rPr>
                <w:rFonts w:ascii="Cambria" w:hAnsi="Cambria" w:cs="Arial"/>
                <w:bCs/>
              </w:rPr>
              <w:t>wydatku na zakup leasingowanego dobra</w:t>
            </w:r>
            <w:r>
              <w:rPr>
                <w:rFonts w:ascii="Cambria" w:hAnsi="Cambria" w:cs="Arial"/>
                <w:bCs/>
              </w:rPr>
              <w:t>.</w:t>
            </w:r>
          </w:p>
          <w:p w14:paraId="7A982614" w14:textId="77777777" w:rsidR="00CB378A" w:rsidRPr="00CB378A" w:rsidRDefault="00CB378A" w:rsidP="00CB378A">
            <w:pPr>
              <w:suppressAutoHyphens/>
              <w:spacing w:after="0" w:line="276" w:lineRule="auto"/>
              <w:ind w:left="720" w:hanging="258"/>
              <w:rPr>
                <w:rFonts w:ascii="Cambria" w:hAnsi="Cambria" w:cs="Arial"/>
                <w:bCs/>
                <w:kern w:val="2"/>
                <w14:ligatures w14:val="standardContextual"/>
              </w:rPr>
            </w:pPr>
            <w:r w:rsidRPr="00CB378A">
              <w:rPr>
                <w:rFonts w:ascii="Cambria" w:hAnsi="Cambria" w:cs="Arial"/>
                <w:bCs/>
                <w:kern w:val="2"/>
                <w14:ligatures w14:val="standardContextual"/>
              </w:rPr>
              <w:t>W przypadku gdy okres obowiązywania umowy leasingu wykracza poza końcową</w:t>
            </w:r>
          </w:p>
          <w:p w14:paraId="3C6C6773" w14:textId="493DEB67" w:rsidR="00CB378A" w:rsidRPr="00CB378A" w:rsidRDefault="00CB378A" w:rsidP="00CB378A">
            <w:pPr>
              <w:suppressAutoHyphens/>
              <w:spacing w:after="0" w:line="276" w:lineRule="auto"/>
              <w:ind w:left="462"/>
              <w:rPr>
                <w:rFonts w:ascii="Cambria" w:hAnsi="Cambria" w:cs="Arial"/>
                <w:bCs/>
                <w:kern w:val="2"/>
                <w14:ligatures w14:val="standardContextual"/>
              </w:rPr>
            </w:pPr>
            <w:r w:rsidRPr="00CB378A">
              <w:rPr>
                <w:rFonts w:ascii="Cambria" w:hAnsi="Cambria" w:cs="Arial"/>
                <w:bCs/>
                <w:kern w:val="2"/>
                <w14:ligatures w14:val="standardContextual"/>
              </w:rPr>
              <w:t>datę kwalifikowalności wydatków, wydatkami kwalifikującymi się do</w:t>
            </w:r>
            <w:r>
              <w:rPr>
                <w:rFonts w:ascii="Cambria" w:hAnsi="Cambria" w:cs="Arial"/>
                <w:bCs/>
                <w:kern w:val="2"/>
                <w14:ligatures w14:val="standardContextual"/>
              </w:rPr>
              <w:t xml:space="preserve"> </w:t>
            </w:r>
            <w:r w:rsidRPr="00CB378A">
              <w:rPr>
                <w:rFonts w:ascii="Cambria" w:hAnsi="Cambria" w:cs="Arial"/>
                <w:bCs/>
                <w:kern w:val="2"/>
                <w14:ligatures w14:val="standardContextual"/>
              </w:rPr>
              <w:t>współfinansowania w sytuacji, o której mowa w lit. a, są raty leasingowe,</w:t>
            </w:r>
          </w:p>
          <w:p w14:paraId="25C973F5" w14:textId="0E2C21C0" w:rsidR="00CB378A" w:rsidRPr="00CB378A" w:rsidRDefault="00CB378A" w:rsidP="00CB378A">
            <w:pPr>
              <w:suppressAutoHyphens/>
              <w:spacing w:after="0" w:line="276" w:lineRule="auto"/>
              <w:ind w:left="720" w:hanging="258"/>
              <w:jc w:val="both"/>
              <w:rPr>
                <w:rFonts w:ascii="Cambria" w:hAnsi="Cambria" w:cs="Arial"/>
                <w:bCs/>
                <w:kern w:val="2"/>
                <w14:ligatures w14:val="standardContextual"/>
              </w:rPr>
            </w:pPr>
            <w:r w:rsidRPr="00CB378A">
              <w:rPr>
                <w:rFonts w:ascii="Cambria" w:hAnsi="Cambria" w:cs="Arial"/>
                <w:bCs/>
                <w:kern w:val="2"/>
                <w14:ligatures w14:val="standardContextual"/>
              </w:rPr>
              <w:t xml:space="preserve">zapłacone w okresie kwalifikowalności wydatków wskazanym w umowie </w:t>
            </w:r>
            <w:r>
              <w:rPr>
                <w:rFonts w:ascii="Cambria" w:hAnsi="Cambria" w:cs="Arial"/>
                <w:bCs/>
                <w:kern w:val="2"/>
                <w14:ligatures w14:val="standardContextual"/>
              </w:rPr>
              <w:br/>
            </w:r>
            <w:r w:rsidRPr="00CB378A">
              <w:rPr>
                <w:rFonts w:ascii="Cambria" w:hAnsi="Cambria" w:cs="Arial"/>
                <w:bCs/>
                <w:kern w:val="2"/>
                <w14:ligatures w14:val="standardContextual"/>
              </w:rPr>
              <w:t>o</w:t>
            </w:r>
          </w:p>
          <w:p w14:paraId="2C6889B8" w14:textId="3C7234ED" w:rsidR="00CB378A" w:rsidRPr="00407B25" w:rsidRDefault="00CB378A" w:rsidP="00CB378A">
            <w:pPr>
              <w:suppressAutoHyphens/>
              <w:spacing w:line="276" w:lineRule="auto"/>
              <w:ind w:left="720" w:hanging="258"/>
              <w:rPr>
                <w:rFonts w:ascii="Cambria" w:hAnsi="Cambria" w:cs="Arial"/>
                <w:bCs/>
              </w:rPr>
            </w:pPr>
            <w:r w:rsidRPr="00CB378A">
              <w:rPr>
                <w:rFonts w:ascii="Cambria" w:hAnsi="Cambria" w:cs="Arial"/>
                <w:bCs/>
              </w:rPr>
              <w:t>dofinansowanie projektu.</w:t>
            </w:r>
          </w:p>
        </w:tc>
      </w:tr>
    </w:tbl>
    <w:p w14:paraId="74E04036" w14:textId="77777777" w:rsidR="00CB378A" w:rsidRPr="00CB378A" w:rsidRDefault="00CB378A" w:rsidP="00CB378A">
      <w:pPr>
        <w:spacing w:line="276" w:lineRule="auto"/>
        <w:rPr>
          <w:rFonts w:ascii="Cambria" w:hAnsi="Cambria"/>
        </w:rPr>
      </w:pPr>
    </w:p>
    <w:p w14:paraId="2DCDAF5C" w14:textId="6EAD2E4F" w:rsidR="0065234D" w:rsidRPr="00E64EB9" w:rsidRDefault="0065234D" w:rsidP="007E517B">
      <w:pPr>
        <w:pStyle w:val="Nagwek3"/>
        <w:numPr>
          <w:ilvl w:val="0"/>
          <w:numId w:val="10"/>
        </w:numPr>
        <w:spacing w:line="276" w:lineRule="auto"/>
        <w:rPr>
          <w:rFonts w:ascii="Cambria" w:hAnsi="Cambria"/>
          <w:sz w:val="22"/>
          <w:szCs w:val="22"/>
        </w:rPr>
      </w:pPr>
      <w:r w:rsidRPr="00E64EB9">
        <w:rPr>
          <w:rFonts w:ascii="Cambria" w:hAnsi="Cambria"/>
        </w:rPr>
        <w:t>Wydatki związane z opracowaniem, przygotowaniem i rozpowszechnianiem raportów, analiz, ekspertyz (</w:t>
      </w:r>
      <w:r w:rsidR="00E64EB9" w:rsidRPr="00E64EB9">
        <w:rPr>
          <w:rFonts w:ascii="Cambria" w:hAnsi="Cambria"/>
        </w:rPr>
        <w:t>niestanowiące</w:t>
      </w:r>
      <w:r w:rsidRPr="00E64EB9">
        <w:rPr>
          <w:rFonts w:ascii="Cambria" w:hAnsi="Cambria"/>
        </w:rPr>
        <w:t xml:space="preserve"> wartości niematerialnej i prawnej)</w:t>
      </w:r>
      <w:r w:rsidRPr="00E64EB9">
        <w:rPr>
          <w:rFonts w:ascii="Cambria" w:hAnsi="Cambria"/>
          <w:sz w:val="20"/>
          <w:szCs w:val="20"/>
        </w:rPr>
        <w:t xml:space="preserve"> </w:t>
      </w:r>
      <w:r w:rsidR="007E517B" w:rsidRPr="00E64EB9">
        <w:rPr>
          <w:rFonts w:ascii="Cambria" w:hAnsi="Cambria"/>
          <w:sz w:val="22"/>
          <w:szCs w:val="22"/>
        </w:rPr>
        <w:t>między innymi:</w:t>
      </w:r>
    </w:p>
    <w:p w14:paraId="6809BA3C" w14:textId="77777777" w:rsidR="002A21FC" w:rsidRPr="00E64EB9" w:rsidRDefault="002A21FC" w:rsidP="00BE7C2E">
      <w:pPr>
        <w:pStyle w:val="Akapitzlist"/>
        <w:numPr>
          <w:ilvl w:val="0"/>
          <w:numId w:val="25"/>
        </w:numPr>
        <w:spacing w:line="276" w:lineRule="auto"/>
        <w:ind w:left="426"/>
        <w:rPr>
          <w:rFonts w:ascii="Cambria" w:hAnsi="Cambria"/>
        </w:rPr>
      </w:pPr>
      <w:r w:rsidRPr="00E64EB9">
        <w:rPr>
          <w:rFonts w:ascii="Cambria" w:hAnsi="Cambria"/>
        </w:rPr>
        <w:t xml:space="preserve">zakup usług konsultacyjno-doradczych osób posiadających specjalistyczną wiedzę z zakresu rynków zagranicznych (m.in. ekonomia, prawo, zarządzanie, stosunki międzynarodowe, ubezpieczenia, finanse, marketing); </w:t>
      </w:r>
    </w:p>
    <w:p w14:paraId="6DDA8170" w14:textId="77777777" w:rsidR="002A21FC" w:rsidRPr="00E64EB9" w:rsidRDefault="002A21FC" w:rsidP="00BE7C2E">
      <w:pPr>
        <w:pStyle w:val="Akapitzlist"/>
        <w:numPr>
          <w:ilvl w:val="0"/>
          <w:numId w:val="25"/>
        </w:numPr>
        <w:spacing w:line="276" w:lineRule="auto"/>
        <w:ind w:left="426"/>
        <w:rPr>
          <w:rFonts w:ascii="Cambria" w:hAnsi="Cambria"/>
        </w:rPr>
      </w:pPr>
      <w:r w:rsidRPr="00E64EB9">
        <w:rPr>
          <w:rFonts w:ascii="Cambria" w:hAnsi="Cambria"/>
        </w:rPr>
        <w:t xml:space="preserve">koszty usług eksperckich i doradczych osób oferujących wsparcie merytoryczne w zakresie organizacji misji/wyjazdów, konferencji na rynkach zagranicznych; </w:t>
      </w:r>
    </w:p>
    <w:p w14:paraId="6087A7D1" w14:textId="7FA62440" w:rsidR="002A21FC" w:rsidRPr="00E64EB9" w:rsidRDefault="002A21FC" w:rsidP="00BE7C2E">
      <w:pPr>
        <w:pStyle w:val="Akapitzlist"/>
        <w:numPr>
          <w:ilvl w:val="0"/>
          <w:numId w:val="25"/>
        </w:numPr>
        <w:spacing w:line="276" w:lineRule="auto"/>
        <w:ind w:left="426"/>
        <w:rPr>
          <w:rFonts w:ascii="Cambria" w:hAnsi="Cambria"/>
        </w:rPr>
      </w:pPr>
      <w:r w:rsidRPr="00E64EB9">
        <w:rPr>
          <w:rFonts w:ascii="Cambria" w:hAnsi="Cambria"/>
        </w:rPr>
        <w:t>usługi tworzenia modeli internacjonalizacji oraz usługi doradcze z tym związane</w:t>
      </w:r>
      <w:r w:rsidR="000810AE" w:rsidRPr="00E64EB9">
        <w:rPr>
          <w:rFonts w:ascii="Cambria" w:hAnsi="Cambria"/>
        </w:rPr>
        <w:t>;</w:t>
      </w:r>
      <w:r w:rsidRPr="00E64EB9">
        <w:rPr>
          <w:rFonts w:ascii="Cambria" w:hAnsi="Cambria"/>
        </w:rPr>
        <w:t xml:space="preserve"> </w:t>
      </w:r>
    </w:p>
    <w:p w14:paraId="46CD39A2" w14:textId="04D67D3F" w:rsidR="0065234D" w:rsidRPr="00E64EB9" w:rsidRDefault="0065234D" w:rsidP="00BE7C2E">
      <w:pPr>
        <w:pStyle w:val="Akapitzlist"/>
        <w:numPr>
          <w:ilvl w:val="0"/>
          <w:numId w:val="22"/>
        </w:numPr>
        <w:spacing w:line="276" w:lineRule="auto"/>
        <w:ind w:left="426"/>
        <w:rPr>
          <w:rFonts w:ascii="Cambria" w:hAnsi="Cambria"/>
        </w:rPr>
      </w:pPr>
      <w:r w:rsidRPr="00E64EB9">
        <w:rPr>
          <w:rFonts w:ascii="Cambria" w:hAnsi="Cambria"/>
        </w:rPr>
        <w:t xml:space="preserve">podróże służbowe pracowników lidera projektu, partnerów projektu oraz osób bezpośrednio zaangażowanych w realizację działań zaplanowanych w projekcie (koszty delegacji); </w:t>
      </w:r>
    </w:p>
    <w:p w14:paraId="4A28D431" w14:textId="77777777" w:rsidR="0065234D" w:rsidRPr="00E64EB9" w:rsidRDefault="0065234D" w:rsidP="00BE7C2E">
      <w:pPr>
        <w:pStyle w:val="Akapitzlist"/>
        <w:numPr>
          <w:ilvl w:val="0"/>
          <w:numId w:val="22"/>
        </w:numPr>
        <w:spacing w:line="276" w:lineRule="auto"/>
        <w:ind w:left="426"/>
        <w:rPr>
          <w:rFonts w:ascii="Cambria" w:hAnsi="Cambria"/>
        </w:rPr>
      </w:pPr>
      <w:r w:rsidRPr="00E64EB9">
        <w:rPr>
          <w:rFonts w:ascii="Cambria" w:hAnsi="Cambria"/>
        </w:rPr>
        <w:t xml:space="preserve">wydatki związane z przeprowadzaniem badań rynku pod kątem opracowania ekspertyz, raportów i analiz; </w:t>
      </w:r>
    </w:p>
    <w:p w14:paraId="1B613B90" w14:textId="77777777" w:rsidR="0065234D" w:rsidRPr="00E64EB9" w:rsidRDefault="0065234D" w:rsidP="00BE7C2E">
      <w:pPr>
        <w:pStyle w:val="Akapitzlist"/>
        <w:numPr>
          <w:ilvl w:val="0"/>
          <w:numId w:val="22"/>
        </w:numPr>
        <w:spacing w:line="276" w:lineRule="auto"/>
        <w:ind w:left="426"/>
        <w:rPr>
          <w:rFonts w:ascii="Cambria" w:hAnsi="Cambria"/>
        </w:rPr>
      </w:pPr>
      <w:r w:rsidRPr="00E64EB9">
        <w:rPr>
          <w:rFonts w:ascii="Cambria" w:hAnsi="Cambria"/>
        </w:rPr>
        <w:t xml:space="preserve">zakup usług eksperckich związanych z opracowaniem ekspertyz, raportów, analiz; </w:t>
      </w:r>
    </w:p>
    <w:p w14:paraId="7C36BC08" w14:textId="77777777" w:rsidR="0065234D" w:rsidRPr="00E64EB9" w:rsidRDefault="0065234D" w:rsidP="00BE7C2E">
      <w:pPr>
        <w:pStyle w:val="Akapitzlist"/>
        <w:numPr>
          <w:ilvl w:val="0"/>
          <w:numId w:val="22"/>
        </w:numPr>
        <w:spacing w:line="276" w:lineRule="auto"/>
        <w:ind w:left="426"/>
        <w:rPr>
          <w:rFonts w:ascii="Cambria" w:hAnsi="Cambria"/>
        </w:rPr>
      </w:pPr>
      <w:r w:rsidRPr="00E64EB9">
        <w:rPr>
          <w:rFonts w:ascii="Cambria" w:hAnsi="Cambria"/>
        </w:rPr>
        <w:t>wydatki związane z przygotowaniem, publikacją i prezentacją wyników ekspertyz, raportów i analiz;</w:t>
      </w:r>
    </w:p>
    <w:p w14:paraId="5AD86C00" w14:textId="77777777" w:rsidR="0065234D" w:rsidRPr="00E64EB9" w:rsidRDefault="0065234D" w:rsidP="00BE7C2E">
      <w:pPr>
        <w:pStyle w:val="Akapitzlist"/>
        <w:numPr>
          <w:ilvl w:val="0"/>
          <w:numId w:val="22"/>
        </w:numPr>
        <w:spacing w:line="276" w:lineRule="auto"/>
        <w:ind w:left="426"/>
        <w:rPr>
          <w:rFonts w:ascii="Cambria" w:hAnsi="Cambria"/>
        </w:rPr>
      </w:pPr>
      <w:r w:rsidRPr="00E64EB9">
        <w:rPr>
          <w:rFonts w:ascii="Cambria" w:hAnsi="Cambria"/>
        </w:rPr>
        <w:t>koszty zakupu baz danych i dostępu do baz danych;</w:t>
      </w:r>
    </w:p>
    <w:p w14:paraId="3BB427D3" w14:textId="6A08AADB" w:rsidR="0065234D" w:rsidRDefault="0065234D" w:rsidP="00BE7C2E">
      <w:pPr>
        <w:pStyle w:val="Akapitzlist"/>
        <w:numPr>
          <w:ilvl w:val="0"/>
          <w:numId w:val="22"/>
        </w:numPr>
        <w:spacing w:line="276" w:lineRule="auto"/>
        <w:ind w:left="426"/>
        <w:rPr>
          <w:rFonts w:ascii="Cambria" w:hAnsi="Cambria"/>
        </w:rPr>
      </w:pPr>
      <w:r w:rsidRPr="00E64EB9">
        <w:rPr>
          <w:rFonts w:ascii="Cambria" w:hAnsi="Cambria"/>
        </w:rPr>
        <w:t>koszty usług badawczych i eksperymentalno-rozwojowych oraz pokrewnych usług doradczych</w:t>
      </w:r>
      <w:r w:rsidR="004A0B9D" w:rsidRPr="00E64EB9">
        <w:rPr>
          <w:rFonts w:ascii="Cambria" w:hAnsi="Cambria"/>
        </w:rPr>
        <w:t>.</w:t>
      </w:r>
    </w:p>
    <w:p w14:paraId="78051660" w14:textId="77777777" w:rsidR="00CB378A" w:rsidRPr="00CB378A" w:rsidRDefault="00CB378A" w:rsidP="00CB378A">
      <w:pPr>
        <w:spacing w:line="276" w:lineRule="auto"/>
        <w:rPr>
          <w:rFonts w:ascii="Cambria" w:hAnsi="Cambria"/>
        </w:rPr>
      </w:pPr>
    </w:p>
    <w:p w14:paraId="01DBEF51" w14:textId="77777777" w:rsidR="00407B25" w:rsidRPr="00C51B0F" w:rsidRDefault="00407B25" w:rsidP="00407B25">
      <w:pPr>
        <w:pStyle w:val="Akapitzlist"/>
        <w:spacing w:after="120" w:line="240" w:lineRule="auto"/>
        <w:ind w:left="1440"/>
        <w:contextualSpacing w:val="0"/>
        <w:jc w:val="both"/>
        <w:rPr>
          <w:rFonts w:ascii="Calibri" w:eastAsia="Calibri" w:hAnsi="Calibri" w:cs="Times New Roman"/>
        </w:rPr>
      </w:pPr>
    </w:p>
    <w:tbl>
      <w:tblPr>
        <w:tblStyle w:val="Tabela-Siatka"/>
        <w:tblW w:w="0" w:type="auto"/>
        <w:tblInd w:w="-15" w:type="dxa"/>
        <w:tbl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insideH w:val="double" w:sz="4" w:space="0" w:color="2F5496" w:themeColor="accent1" w:themeShade="BF"/>
          <w:insideV w:val="double" w:sz="4" w:space="0" w:color="2F5496" w:themeColor="accent1" w:themeShade="BF"/>
        </w:tblBorders>
        <w:tblLook w:val="04A0" w:firstRow="1" w:lastRow="0" w:firstColumn="1" w:lastColumn="0" w:noHBand="0" w:noVBand="1"/>
      </w:tblPr>
      <w:tblGrid>
        <w:gridCol w:w="8789"/>
      </w:tblGrid>
      <w:tr w:rsidR="00407B25" w:rsidRPr="00C51B0F" w14:paraId="572DD0DB" w14:textId="77777777" w:rsidTr="00407B25">
        <w:trPr>
          <w:trHeight w:val="897"/>
        </w:trPr>
        <w:tc>
          <w:tcPr>
            <w:tcW w:w="8789" w:type="dxa"/>
          </w:tcPr>
          <w:p w14:paraId="677557DE" w14:textId="77777777" w:rsidR="00407B25" w:rsidRPr="00E64EB9" w:rsidRDefault="00407B25" w:rsidP="00407B25">
            <w:pPr>
              <w:spacing w:before="100" w:after="60"/>
              <w:ind w:left="181"/>
              <w:rPr>
                <w:rFonts w:ascii="Cambria" w:hAnsi="Cambria" w:cs="Arial"/>
                <w:bCs/>
                <w:u w:val="single"/>
              </w:rPr>
            </w:pPr>
            <w:r>
              <w:rPr>
                <w:rFonts w:ascii="Cambria" w:eastAsia="Calibri" w:hAnsi="Cambria" w:cs="Arial"/>
                <w:b/>
                <w:bCs/>
                <w:u w:val="single"/>
              </w:rPr>
              <w:lastRenderedPageBreak/>
              <w:t>Ograniczenia</w:t>
            </w:r>
            <w:r w:rsidRPr="00E64EB9">
              <w:rPr>
                <w:rFonts w:ascii="Cambria" w:eastAsia="Calibri" w:hAnsi="Cambria" w:cs="Arial"/>
                <w:b/>
                <w:bCs/>
                <w:u w:val="single"/>
              </w:rPr>
              <w:t>:</w:t>
            </w:r>
          </w:p>
          <w:p w14:paraId="1BB8CE18" w14:textId="1654E93F" w:rsidR="00407B25" w:rsidRPr="00E64EB9" w:rsidRDefault="00407B25" w:rsidP="00407B25">
            <w:pPr>
              <w:numPr>
                <w:ilvl w:val="0"/>
                <w:numId w:val="33"/>
              </w:numPr>
              <w:suppressAutoHyphens/>
              <w:spacing w:line="276" w:lineRule="auto"/>
              <w:ind w:left="462" w:hanging="218"/>
              <w:rPr>
                <w:rFonts w:ascii="Cambria" w:hAnsi="Cambria" w:cs="Arial"/>
                <w:bCs/>
              </w:rPr>
            </w:pPr>
            <w:r>
              <w:rPr>
                <w:rFonts w:ascii="Cambria" w:hAnsi="Cambria" w:cs="Arial"/>
                <w:bCs/>
              </w:rPr>
              <w:t xml:space="preserve">wydatkami niekwalifikowalnymi </w:t>
            </w:r>
            <w:r w:rsidR="00C22DAE">
              <w:rPr>
                <w:rFonts w:ascii="Cambria" w:hAnsi="Cambria" w:cs="Arial"/>
                <w:bCs/>
              </w:rPr>
              <w:t xml:space="preserve">nie </w:t>
            </w:r>
            <w:r>
              <w:rPr>
                <w:rFonts w:ascii="Cambria" w:hAnsi="Cambria" w:cs="Arial"/>
                <w:bCs/>
              </w:rPr>
              <w:t xml:space="preserve">są </w:t>
            </w:r>
            <w:r w:rsidRPr="00E64EB9">
              <w:rPr>
                <w:rFonts w:ascii="Cambria" w:hAnsi="Cambria" w:cs="Arial"/>
                <w:bCs/>
              </w:rPr>
              <w:t xml:space="preserve">usługi </w:t>
            </w:r>
            <w:r>
              <w:rPr>
                <w:rFonts w:ascii="Cambria" w:hAnsi="Cambria" w:cs="Arial"/>
                <w:bCs/>
              </w:rPr>
              <w:t>o</w:t>
            </w:r>
            <w:r w:rsidRPr="00E64EB9">
              <w:rPr>
                <w:rFonts w:ascii="Cambria" w:hAnsi="Cambria" w:cs="Arial"/>
                <w:bCs/>
              </w:rPr>
              <w:t xml:space="preserve"> charakter</w:t>
            </w:r>
            <w:r>
              <w:rPr>
                <w:rFonts w:ascii="Cambria" w:hAnsi="Cambria" w:cs="Arial"/>
                <w:bCs/>
              </w:rPr>
              <w:t>ze</w:t>
            </w:r>
            <w:r w:rsidRPr="00E64EB9">
              <w:rPr>
                <w:rFonts w:ascii="Cambria" w:hAnsi="Cambria" w:cs="Arial"/>
                <w:bCs/>
              </w:rPr>
              <w:t xml:space="preserve"> ciągł</w:t>
            </w:r>
            <w:r>
              <w:rPr>
                <w:rFonts w:ascii="Cambria" w:hAnsi="Cambria" w:cs="Arial"/>
                <w:bCs/>
              </w:rPr>
              <w:t>ym</w:t>
            </w:r>
            <w:r w:rsidRPr="00E64EB9">
              <w:rPr>
                <w:rFonts w:ascii="Cambria" w:hAnsi="Cambria" w:cs="Arial"/>
                <w:bCs/>
              </w:rPr>
              <w:t xml:space="preserve"> ani okresow</w:t>
            </w:r>
            <w:r>
              <w:rPr>
                <w:rFonts w:ascii="Cambria" w:hAnsi="Cambria" w:cs="Arial"/>
                <w:bCs/>
              </w:rPr>
              <w:t>ym</w:t>
            </w:r>
            <w:r w:rsidRPr="00E64EB9">
              <w:rPr>
                <w:rFonts w:ascii="Cambria" w:hAnsi="Cambria" w:cs="Arial"/>
                <w:bCs/>
              </w:rPr>
              <w:t>, związane ze zwykłymi kosztami operacyjnymi przedsiębiorstwa, takimi jak rutynowe usługi doradztwa podatkowego, regularne usługi prawnicze lub reklama,</w:t>
            </w:r>
          </w:p>
          <w:p w14:paraId="78079D63" w14:textId="74562457" w:rsidR="00407B25" w:rsidRPr="00407B25" w:rsidRDefault="00407B25" w:rsidP="00407B25">
            <w:pPr>
              <w:numPr>
                <w:ilvl w:val="0"/>
                <w:numId w:val="33"/>
              </w:numPr>
              <w:suppressAutoHyphens/>
              <w:spacing w:after="80" w:line="276" w:lineRule="auto"/>
              <w:ind w:left="462" w:hanging="218"/>
              <w:rPr>
                <w:rFonts w:ascii="Cambria" w:hAnsi="Cambria" w:cs="Arial"/>
                <w:bCs/>
              </w:rPr>
            </w:pPr>
            <w:r>
              <w:rPr>
                <w:rFonts w:ascii="Cambria" w:hAnsi="Cambria" w:cs="Arial"/>
                <w:bCs/>
              </w:rPr>
              <w:t xml:space="preserve">w celu uznania wydatku za kwalifikowalny konieczne jest </w:t>
            </w:r>
            <w:r w:rsidRPr="00E64EB9">
              <w:rPr>
                <w:rFonts w:ascii="Cambria" w:hAnsi="Cambria" w:cs="Arial"/>
                <w:bCs/>
              </w:rPr>
              <w:t xml:space="preserve">dostarczenie raportu </w:t>
            </w:r>
            <w:r>
              <w:rPr>
                <w:rFonts w:ascii="Cambria" w:hAnsi="Cambria" w:cs="Arial"/>
                <w:bCs/>
              </w:rPr>
              <w:br/>
            </w:r>
            <w:r w:rsidRPr="00E64EB9">
              <w:rPr>
                <w:rFonts w:ascii="Cambria" w:hAnsi="Cambria" w:cs="Arial"/>
                <w:bCs/>
              </w:rPr>
              <w:t xml:space="preserve">z </w:t>
            </w:r>
            <w:r>
              <w:rPr>
                <w:rFonts w:ascii="Cambria" w:hAnsi="Cambria" w:cs="Arial"/>
                <w:bCs/>
              </w:rPr>
              <w:t>przeprowadzonej usługi doradczej.</w:t>
            </w:r>
          </w:p>
        </w:tc>
      </w:tr>
    </w:tbl>
    <w:p w14:paraId="6FC3BC59" w14:textId="77777777" w:rsidR="00407B25" w:rsidRDefault="00407B25" w:rsidP="00407B25">
      <w:pPr>
        <w:spacing w:before="360"/>
        <w:ind w:left="426"/>
        <w:rPr>
          <w:rFonts w:ascii="Cambria" w:eastAsia="Calibri" w:hAnsi="Cambria" w:cs="Arial"/>
          <w:b/>
          <w:bCs/>
          <w:u w:val="single"/>
        </w:rPr>
      </w:pPr>
    </w:p>
    <w:p w14:paraId="2EB827D4" w14:textId="0698A984" w:rsidR="0065234D" w:rsidRPr="00E64EB9" w:rsidRDefault="0065234D" w:rsidP="00BE7C2E">
      <w:pPr>
        <w:pStyle w:val="Nagwek3"/>
        <w:numPr>
          <w:ilvl w:val="0"/>
          <w:numId w:val="10"/>
        </w:numPr>
        <w:spacing w:line="276" w:lineRule="auto"/>
        <w:rPr>
          <w:rFonts w:ascii="Cambria" w:hAnsi="Cambria"/>
          <w:lang w:eastAsia="pl-PL"/>
        </w:rPr>
      </w:pPr>
      <w:r w:rsidRPr="00E64EB9">
        <w:rPr>
          <w:rFonts w:ascii="Cambria" w:hAnsi="Cambria"/>
          <w:lang w:eastAsia="pl-PL"/>
        </w:rPr>
        <w:t>Pozostałe koszty związane z bezpośrednią realizacją działań zaplanowanych w projekcie</w:t>
      </w:r>
    </w:p>
    <w:p w14:paraId="53DFE342" w14:textId="27E7F952" w:rsidR="0065234D" w:rsidRPr="00E64EB9" w:rsidRDefault="0065234D" w:rsidP="00BE7C2E">
      <w:pPr>
        <w:pStyle w:val="Akapitzlist"/>
        <w:numPr>
          <w:ilvl w:val="0"/>
          <w:numId w:val="23"/>
        </w:numPr>
        <w:spacing w:line="276" w:lineRule="auto"/>
        <w:ind w:left="426"/>
        <w:rPr>
          <w:rFonts w:ascii="Cambria" w:hAnsi="Cambria"/>
          <w:lang w:eastAsia="pl-PL"/>
        </w:rPr>
      </w:pPr>
      <w:r w:rsidRPr="00E64EB9">
        <w:rPr>
          <w:rFonts w:ascii="Cambria" w:hAnsi="Cambria"/>
          <w:lang w:eastAsia="pl-PL"/>
        </w:rPr>
        <w:t>koszty wynajmu powierzchni biurowej na potrzeby działalności doradców zagranicznych</w:t>
      </w:r>
      <w:r w:rsidR="00791BC0" w:rsidRPr="00E64EB9">
        <w:rPr>
          <w:rFonts w:ascii="Cambria" w:hAnsi="Cambria"/>
          <w:lang w:eastAsia="pl-PL"/>
        </w:rPr>
        <w:t>,</w:t>
      </w:r>
      <w:r w:rsidRPr="00E64EB9">
        <w:rPr>
          <w:rFonts w:ascii="Cambria" w:hAnsi="Cambria"/>
          <w:lang w:eastAsia="pl-PL"/>
        </w:rPr>
        <w:t xml:space="preserve"> </w:t>
      </w:r>
    </w:p>
    <w:p w14:paraId="38021278" w14:textId="6B17BE97" w:rsidR="00407B25" w:rsidRPr="00B56ADF" w:rsidRDefault="00BE7C2E" w:rsidP="00B56ADF">
      <w:pPr>
        <w:pStyle w:val="Akapitzlist"/>
        <w:numPr>
          <w:ilvl w:val="0"/>
          <w:numId w:val="23"/>
        </w:numPr>
        <w:spacing w:line="276" w:lineRule="auto"/>
        <w:ind w:left="426"/>
        <w:rPr>
          <w:rFonts w:ascii="Cambria" w:hAnsi="Cambria"/>
          <w:lang w:eastAsia="pl-PL"/>
        </w:rPr>
      </w:pPr>
      <w:r w:rsidRPr="00E64EB9">
        <w:rPr>
          <w:rFonts w:ascii="Cambria" w:hAnsi="Cambria"/>
          <w:lang w:eastAsia="pl-PL"/>
        </w:rPr>
        <w:t>koszty szkoleń prowadzone w trybie stacjonarnym oraz on-line zarówno w trybie szkoleń otwartych jak i zamkniętych.</w:t>
      </w:r>
      <w:bookmarkStart w:id="2" w:name="_Hlk158362793"/>
    </w:p>
    <w:tbl>
      <w:tblPr>
        <w:tblStyle w:val="Tabela-Siatka"/>
        <w:tblW w:w="0" w:type="auto"/>
        <w:tblInd w:w="-15" w:type="dxa"/>
        <w:tbl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insideH w:val="double" w:sz="4" w:space="0" w:color="2F5496" w:themeColor="accent1" w:themeShade="BF"/>
          <w:insideV w:val="double" w:sz="4" w:space="0" w:color="2F5496" w:themeColor="accent1" w:themeShade="BF"/>
        </w:tblBorders>
        <w:tblLook w:val="04A0" w:firstRow="1" w:lastRow="0" w:firstColumn="1" w:lastColumn="0" w:noHBand="0" w:noVBand="1"/>
      </w:tblPr>
      <w:tblGrid>
        <w:gridCol w:w="8789"/>
      </w:tblGrid>
      <w:tr w:rsidR="00407B25" w:rsidRPr="00C51B0F" w14:paraId="79A83A2B" w14:textId="77777777" w:rsidTr="001D6BAC">
        <w:trPr>
          <w:trHeight w:val="897"/>
        </w:trPr>
        <w:tc>
          <w:tcPr>
            <w:tcW w:w="8789" w:type="dxa"/>
          </w:tcPr>
          <w:p w14:paraId="1FD99E2B" w14:textId="77777777" w:rsidR="00407B25" w:rsidRPr="00E64EB9" w:rsidRDefault="00407B25" w:rsidP="00B56ADF">
            <w:pPr>
              <w:spacing w:before="100" w:line="276" w:lineRule="auto"/>
              <w:rPr>
                <w:rFonts w:ascii="Cambria" w:hAnsi="Cambria" w:cs="Arial"/>
                <w:b/>
                <w:bCs/>
                <w:u w:val="single"/>
                <w:lang w:eastAsia="pl-PL"/>
              </w:rPr>
            </w:pPr>
            <w:r w:rsidRPr="00E64EB9">
              <w:rPr>
                <w:rFonts w:ascii="Cambria" w:hAnsi="Cambria" w:cs="Arial"/>
                <w:b/>
                <w:bCs/>
                <w:u w:val="single"/>
                <w:lang w:eastAsia="pl-PL"/>
              </w:rPr>
              <w:t xml:space="preserve">Warunki kwalifikowalności: </w:t>
            </w:r>
          </w:p>
          <w:p w14:paraId="7A958A32" w14:textId="77777777" w:rsidR="00407B25" w:rsidRPr="00E64EB9" w:rsidRDefault="00407B25" w:rsidP="00B56ADF">
            <w:pPr>
              <w:pStyle w:val="Akapitzlist"/>
              <w:numPr>
                <w:ilvl w:val="0"/>
                <w:numId w:val="33"/>
              </w:numPr>
              <w:autoSpaceDE w:val="0"/>
              <w:autoSpaceDN w:val="0"/>
              <w:adjustRightInd w:val="0"/>
              <w:spacing w:line="276" w:lineRule="auto"/>
              <w:ind w:left="462" w:hanging="218"/>
              <w:contextualSpacing w:val="0"/>
              <w:rPr>
                <w:rFonts w:ascii="Cambria" w:eastAsia="Calibri" w:hAnsi="Cambria" w:cs="Arial"/>
              </w:rPr>
            </w:pPr>
            <w:r w:rsidRPr="00E64EB9">
              <w:rPr>
                <w:rFonts w:ascii="Cambria" w:eastAsia="Calibri" w:hAnsi="Cambria" w:cs="Arial"/>
              </w:rPr>
              <w:t>osoby skierowane na szkolenie na dzień rozpoczęcia szkolenia muszą być zatrudnione u beneficjenta,</w:t>
            </w:r>
          </w:p>
          <w:p w14:paraId="55E3914E" w14:textId="77777777" w:rsidR="00407B25" w:rsidRPr="00E64EB9" w:rsidRDefault="00407B25" w:rsidP="00B56ADF">
            <w:pPr>
              <w:pStyle w:val="Akapitzlist"/>
              <w:numPr>
                <w:ilvl w:val="0"/>
                <w:numId w:val="33"/>
              </w:numPr>
              <w:autoSpaceDE w:val="0"/>
              <w:autoSpaceDN w:val="0"/>
              <w:adjustRightInd w:val="0"/>
              <w:spacing w:line="276" w:lineRule="auto"/>
              <w:ind w:left="462" w:hanging="218"/>
              <w:contextualSpacing w:val="0"/>
              <w:rPr>
                <w:rFonts w:ascii="Cambria" w:eastAsia="Calibri" w:hAnsi="Cambria" w:cs="Arial"/>
              </w:rPr>
            </w:pPr>
            <w:r w:rsidRPr="00E64EB9">
              <w:rPr>
                <w:rFonts w:ascii="Cambria" w:eastAsia="Calibri" w:hAnsi="Cambria" w:cs="Arial"/>
              </w:rPr>
              <w:t>są niezbędne do realizacji celów i rezultatów projektu,</w:t>
            </w:r>
          </w:p>
          <w:p w14:paraId="2A2F7500" w14:textId="4DA2F7AE" w:rsidR="00407B25" w:rsidRPr="00B56ADF" w:rsidRDefault="00407B25" w:rsidP="00B56ADF">
            <w:pPr>
              <w:pStyle w:val="Akapitzlist1"/>
              <w:numPr>
                <w:ilvl w:val="0"/>
                <w:numId w:val="33"/>
              </w:numPr>
              <w:spacing w:line="276" w:lineRule="auto"/>
              <w:ind w:left="462" w:hanging="218"/>
              <w:rPr>
                <w:rFonts w:ascii="Cambria" w:hAnsi="Cambria" w:cs="Arial"/>
                <w:szCs w:val="22"/>
              </w:rPr>
            </w:pPr>
            <w:r w:rsidRPr="00E64EB9">
              <w:rPr>
                <w:rFonts w:ascii="Cambria" w:hAnsi="Cambria" w:cs="Arial"/>
                <w:szCs w:val="22"/>
              </w:rPr>
              <w:t xml:space="preserve">zakup zgodnie z </w:t>
            </w:r>
            <w:r w:rsidR="00B56ADF">
              <w:rPr>
                <w:rFonts w:ascii="Cambria" w:hAnsi="Cambria" w:cs="Arial"/>
                <w:szCs w:val="22"/>
              </w:rPr>
              <w:t>Decyzją</w:t>
            </w:r>
            <w:r w:rsidRPr="00E64EB9">
              <w:rPr>
                <w:rFonts w:ascii="Cambria" w:hAnsi="Cambria" w:cs="Arial"/>
                <w:szCs w:val="22"/>
              </w:rPr>
              <w:t xml:space="preserve"> o dofinansowanie, niniejszym dokumentem oraz z wytycznymi dotyczącymi kwalifikowalności wydatków, w tym nabycie na warunkach rynkowych od osób trzecich niepowiązanych z nabywcą.</w:t>
            </w:r>
          </w:p>
        </w:tc>
      </w:tr>
      <w:bookmarkEnd w:id="2"/>
    </w:tbl>
    <w:p w14:paraId="0BD600F4" w14:textId="77777777" w:rsidR="00407B25" w:rsidRPr="00407B25" w:rsidRDefault="00407B25" w:rsidP="00407B25">
      <w:pPr>
        <w:spacing w:line="276" w:lineRule="auto"/>
        <w:rPr>
          <w:rFonts w:ascii="Cambria" w:hAnsi="Cambria"/>
          <w:lang w:eastAsia="pl-PL"/>
        </w:rPr>
      </w:pPr>
    </w:p>
    <w:p w14:paraId="12602D4A" w14:textId="14D9CA3F" w:rsidR="006E31A8" w:rsidRPr="00E64EB9" w:rsidRDefault="00715B5E" w:rsidP="007C43D9">
      <w:pPr>
        <w:pStyle w:val="Nagwek3"/>
        <w:numPr>
          <w:ilvl w:val="0"/>
          <w:numId w:val="9"/>
        </w:numPr>
        <w:spacing w:line="276" w:lineRule="auto"/>
        <w:ind w:left="426"/>
        <w:rPr>
          <w:rFonts w:ascii="Cambria" w:hAnsi="Cambria"/>
        </w:rPr>
      </w:pPr>
      <w:r w:rsidRPr="00E64EB9">
        <w:rPr>
          <w:rFonts w:ascii="Cambria" w:hAnsi="Cambria"/>
        </w:rPr>
        <w:t>Personel projektu</w:t>
      </w:r>
    </w:p>
    <w:p w14:paraId="02640D7D" w14:textId="5D146C04" w:rsidR="00B56ADF" w:rsidRPr="00B56ADF" w:rsidRDefault="00715B5E" w:rsidP="00B56ADF">
      <w:pPr>
        <w:spacing w:line="276" w:lineRule="auto"/>
        <w:rPr>
          <w:rFonts w:ascii="Cambria" w:hAnsi="Cambria" w:cs="Arial"/>
          <w:lang w:eastAsia="pl-PL"/>
        </w:rPr>
      </w:pPr>
      <w:r w:rsidRPr="00E64EB9">
        <w:rPr>
          <w:rFonts w:ascii="Cambria" w:hAnsi="Cambria" w:cs="Arial"/>
          <w:lang w:eastAsia="pl-PL"/>
        </w:rPr>
        <w:t>K</w:t>
      </w:r>
      <w:r w:rsidR="00961ACF" w:rsidRPr="00E64EB9">
        <w:rPr>
          <w:rFonts w:ascii="Cambria" w:hAnsi="Cambria" w:cs="Arial"/>
          <w:lang w:eastAsia="pl-PL"/>
        </w:rPr>
        <w:t>walifikowalne są wyłącznie k</w:t>
      </w:r>
      <w:r w:rsidRPr="00E64EB9">
        <w:rPr>
          <w:rFonts w:ascii="Cambria" w:hAnsi="Cambria" w:cs="Arial"/>
          <w:lang w:eastAsia="pl-PL"/>
        </w:rPr>
        <w:t xml:space="preserve">oszty wynagrodzeń oraz dodatków specjalnych osób zatrudnionych do zadań związanych z realizacją </w:t>
      </w:r>
      <w:r w:rsidR="006C26BB" w:rsidRPr="00E64EB9">
        <w:rPr>
          <w:rFonts w:ascii="Cambria" w:hAnsi="Cambria" w:cs="Arial"/>
          <w:lang w:eastAsia="pl-PL"/>
        </w:rPr>
        <w:t xml:space="preserve">celów </w:t>
      </w:r>
      <w:r w:rsidRPr="00E64EB9">
        <w:rPr>
          <w:rFonts w:ascii="Cambria" w:hAnsi="Cambria" w:cs="Arial"/>
          <w:lang w:eastAsia="pl-PL"/>
        </w:rPr>
        <w:t>projektu</w:t>
      </w:r>
      <w:r w:rsidR="00961ACF" w:rsidRPr="00E64EB9">
        <w:rPr>
          <w:rFonts w:ascii="Cambria" w:hAnsi="Cambria" w:cs="Arial"/>
          <w:lang w:eastAsia="pl-PL"/>
        </w:rPr>
        <w:t xml:space="preserve"> zatrudnionych na podstawie umowy o pracę lub na podstawie umowy cywilnoprawnej</w:t>
      </w:r>
      <w:r w:rsidR="00A91F29" w:rsidRPr="00E64EB9">
        <w:rPr>
          <w:rFonts w:ascii="Cambria" w:hAnsi="Cambria" w:cs="Arial"/>
          <w:lang w:eastAsia="pl-PL"/>
        </w:rPr>
        <w:t>.</w:t>
      </w:r>
    </w:p>
    <w:tbl>
      <w:tblPr>
        <w:tblStyle w:val="Tabela-Siatka"/>
        <w:tblW w:w="0" w:type="auto"/>
        <w:tblInd w:w="-15" w:type="dxa"/>
        <w:tbl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insideH w:val="double" w:sz="4" w:space="0" w:color="2F5496" w:themeColor="accent1" w:themeShade="BF"/>
          <w:insideV w:val="double" w:sz="4" w:space="0" w:color="2F5496" w:themeColor="accent1" w:themeShade="BF"/>
        </w:tblBorders>
        <w:tblLook w:val="04A0" w:firstRow="1" w:lastRow="0" w:firstColumn="1" w:lastColumn="0" w:noHBand="0" w:noVBand="1"/>
      </w:tblPr>
      <w:tblGrid>
        <w:gridCol w:w="8789"/>
      </w:tblGrid>
      <w:tr w:rsidR="00B56ADF" w:rsidRPr="00C51B0F" w14:paraId="1A618974" w14:textId="77777777" w:rsidTr="001D6BAC">
        <w:trPr>
          <w:trHeight w:val="897"/>
        </w:trPr>
        <w:tc>
          <w:tcPr>
            <w:tcW w:w="8789" w:type="dxa"/>
          </w:tcPr>
          <w:p w14:paraId="14FC5DFB" w14:textId="77777777" w:rsidR="00B56ADF" w:rsidRPr="00E64EB9" w:rsidRDefault="00B56ADF" w:rsidP="00B56ADF">
            <w:pPr>
              <w:spacing w:before="100" w:line="276" w:lineRule="auto"/>
              <w:rPr>
                <w:rFonts w:ascii="Cambria" w:hAnsi="Cambria" w:cs="Arial"/>
                <w:b/>
                <w:bCs/>
                <w:u w:val="single"/>
                <w:lang w:eastAsia="pl-PL"/>
              </w:rPr>
            </w:pPr>
            <w:r w:rsidRPr="00E64EB9">
              <w:rPr>
                <w:rFonts w:ascii="Cambria" w:hAnsi="Cambria" w:cs="Arial"/>
                <w:b/>
                <w:bCs/>
                <w:u w:val="single"/>
                <w:lang w:eastAsia="pl-PL"/>
              </w:rPr>
              <w:t xml:space="preserve">Warunki kwalifikowalności: </w:t>
            </w:r>
          </w:p>
          <w:p w14:paraId="30AE24C0" w14:textId="77777777" w:rsidR="00B56ADF" w:rsidRPr="00E64EB9" w:rsidRDefault="00B56ADF" w:rsidP="00B56ADF">
            <w:pPr>
              <w:pStyle w:val="Akapitzlist"/>
              <w:numPr>
                <w:ilvl w:val="0"/>
                <w:numId w:val="35"/>
              </w:numPr>
              <w:spacing w:line="276" w:lineRule="auto"/>
              <w:ind w:left="462"/>
              <w:rPr>
                <w:rFonts w:ascii="Cambria" w:hAnsi="Cambria" w:cs="Arial"/>
                <w:lang w:eastAsia="pl-PL"/>
              </w:rPr>
            </w:pPr>
            <w:r w:rsidRPr="00E64EB9">
              <w:rPr>
                <w:rFonts w:ascii="Cambria" w:hAnsi="Cambria" w:cs="Arial"/>
                <w:lang w:eastAsia="pl-PL"/>
              </w:rPr>
              <w:t xml:space="preserve">zaangażowanie nowych osób na potrzeby realizacji celów projektu (stosunek pracy), zawarcie umowy cywilnoprawnej (w przypadku zawierania umów z dotychczasowym pracownikiem, zakres obowiązków nie może pokrywać się z zakresem określonym w umowie o pracę danego pracownika, a umowa musi stanowić umowę o dzieło) lub zmiany zakresu czynności wcześniej zatrudnionych pracowników, przy zachowaniu obowiązujących przepisów prawa; dodatek specjalny, </w:t>
            </w:r>
          </w:p>
          <w:p w14:paraId="23C4A6EE" w14:textId="77777777" w:rsidR="00B56ADF" w:rsidRPr="00E64EB9" w:rsidRDefault="00B56ADF" w:rsidP="00B56ADF">
            <w:pPr>
              <w:pStyle w:val="Akapitzlist"/>
              <w:numPr>
                <w:ilvl w:val="0"/>
                <w:numId w:val="35"/>
              </w:numPr>
              <w:spacing w:line="276" w:lineRule="auto"/>
              <w:ind w:left="462"/>
              <w:rPr>
                <w:rFonts w:ascii="Cambria" w:hAnsi="Cambria" w:cs="Arial"/>
                <w:lang w:eastAsia="pl-PL"/>
              </w:rPr>
            </w:pPr>
            <w:r w:rsidRPr="00E64EB9">
              <w:rPr>
                <w:rFonts w:ascii="Cambria" w:hAnsi="Cambria" w:cs="Arial"/>
                <w:lang w:eastAsia="pl-PL"/>
              </w:rPr>
              <w:t>w przypadku kwalifikowania dodatków specjalnych muszą zostać spełnione warunki wskazane w wytycznych,</w:t>
            </w:r>
          </w:p>
          <w:p w14:paraId="4A44AF62" w14:textId="77777777" w:rsidR="00B56ADF" w:rsidRPr="00E64EB9" w:rsidRDefault="00B56ADF" w:rsidP="00B56ADF">
            <w:pPr>
              <w:pStyle w:val="Akapitzlist"/>
              <w:numPr>
                <w:ilvl w:val="0"/>
                <w:numId w:val="35"/>
              </w:numPr>
              <w:spacing w:line="276" w:lineRule="auto"/>
              <w:ind w:left="462"/>
              <w:rPr>
                <w:rFonts w:ascii="Cambria" w:hAnsi="Cambria" w:cs="Arial"/>
                <w:lang w:eastAsia="pl-PL"/>
              </w:rPr>
            </w:pPr>
            <w:r w:rsidRPr="00E64EB9">
              <w:rPr>
                <w:rFonts w:ascii="Cambria" w:hAnsi="Cambria" w:cs="Arial"/>
                <w:lang w:eastAsia="pl-PL"/>
              </w:rPr>
              <w:t>pracownik jest zatrudniony wyłącznie do zadań związanych z realizacją celów projektu lub też przeznacza na realizację celów projektu określoną część swojego czasu lub realizuje zakres prac wskazany w umowie cywilnoprawnej,</w:t>
            </w:r>
          </w:p>
          <w:p w14:paraId="480921E9" w14:textId="01FA3EFA" w:rsidR="00B56ADF" w:rsidRPr="00E64EB9" w:rsidRDefault="00B56ADF" w:rsidP="00B56ADF">
            <w:pPr>
              <w:pStyle w:val="Akapitzlist"/>
              <w:numPr>
                <w:ilvl w:val="0"/>
                <w:numId w:val="35"/>
              </w:numPr>
              <w:spacing w:line="276" w:lineRule="auto"/>
              <w:ind w:left="462"/>
              <w:rPr>
                <w:rFonts w:ascii="Cambria" w:hAnsi="Cambria" w:cs="Arial"/>
                <w:color w:val="7030A0"/>
                <w:lang w:eastAsia="pl-PL"/>
              </w:rPr>
            </w:pPr>
            <w:r w:rsidRPr="00E64EB9">
              <w:rPr>
                <w:rFonts w:ascii="Cambria" w:hAnsi="Cambria" w:cs="Arial"/>
              </w:rPr>
              <w:t xml:space="preserve">kwalifikowalne są koszty wynagrodzeń za pracę wykonaną, tylko w zakresie i przez okres, w jakim pracownicy wykonują prace związane z realizacją celów projektu, </w:t>
            </w:r>
            <w:r w:rsidRPr="00E64EB9">
              <w:rPr>
                <w:rFonts w:ascii="Cambria" w:eastAsia="Calibri" w:hAnsi="Cambria" w:cs="Arial"/>
              </w:rPr>
              <w:t>pod warunkiem,</w:t>
            </w:r>
            <w:r w:rsidRPr="00E64EB9" w:rsidDel="00865DC0">
              <w:rPr>
                <w:rFonts w:ascii="Cambria" w:eastAsia="Calibri" w:hAnsi="Cambria" w:cs="Arial"/>
              </w:rPr>
              <w:t xml:space="preserve"> </w:t>
            </w:r>
            <w:r w:rsidRPr="00E64EB9">
              <w:rPr>
                <w:rFonts w:ascii="Cambria" w:eastAsia="Calibri" w:hAnsi="Cambria" w:cs="Arial"/>
              </w:rPr>
              <w:t xml:space="preserve">że nie dotyczą prac związanych z uzyskaniem dofinansowania, takich jak opracowanie i wypełnienie formularzy wniosków o dofinansowanie, wniosków o </w:t>
            </w:r>
            <w:r w:rsidRPr="00E64EB9">
              <w:rPr>
                <w:rFonts w:ascii="Cambria" w:eastAsia="Calibri" w:hAnsi="Cambria" w:cs="Arial"/>
              </w:rPr>
              <w:lastRenderedPageBreak/>
              <w:t xml:space="preserve">płatność oraz pozostałych ustandaryzowanych formularzy, prowadzenia korespondencji z </w:t>
            </w:r>
            <w:r>
              <w:rPr>
                <w:rFonts w:ascii="Cambria" w:eastAsia="Calibri" w:hAnsi="Cambria" w:cs="Arial"/>
              </w:rPr>
              <w:t>IZ FEŚ</w:t>
            </w:r>
            <w:r w:rsidRPr="00E64EB9">
              <w:rPr>
                <w:rFonts w:ascii="Cambria" w:eastAsia="Calibri" w:hAnsi="Cambria" w:cs="Arial"/>
              </w:rPr>
              <w:t>, wprowadzania danych do systemów informatycznych, a także pozostałych zadań obsługowych związanych z zarządzaniem i rozliczaniem projektu. Koszty tych osób (koszty koordynatora projektu, personelu zaangażowanego w zarządzanie, rozliczania, monitorowanie projektu lub prowadzenie innych działań administracyjnych w projekcie) stanowią w całości wydatek kwalifikowalny w kategorii Koszty pośrednie,</w:t>
            </w:r>
          </w:p>
          <w:p w14:paraId="2166C349" w14:textId="77777777" w:rsidR="00B56ADF" w:rsidRPr="00E64EB9" w:rsidRDefault="00B56ADF" w:rsidP="00B56ADF">
            <w:pPr>
              <w:pStyle w:val="Akapitzlist"/>
              <w:numPr>
                <w:ilvl w:val="0"/>
                <w:numId w:val="35"/>
              </w:numPr>
              <w:spacing w:line="276" w:lineRule="auto"/>
              <w:ind w:left="462"/>
              <w:rPr>
                <w:rFonts w:ascii="Cambria" w:hAnsi="Cambria" w:cs="Arial"/>
                <w:lang w:eastAsia="pl-PL"/>
              </w:rPr>
            </w:pPr>
            <w:r w:rsidRPr="00E64EB9">
              <w:rPr>
                <w:rFonts w:ascii="Cambria" w:hAnsi="Cambria" w:cs="Arial"/>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w:t>
            </w:r>
          </w:p>
          <w:p w14:paraId="7E5E809D" w14:textId="732CCA42" w:rsidR="00B56ADF" w:rsidRPr="00E64EB9" w:rsidRDefault="00B56ADF" w:rsidP="00B56ADF">
            <w:pPr>
              <w:pStyle w:val="Akapitzlist"/>
              <w:numPr>
                <w:ilvl w:val="0"/>
                <w:numId w:val="35"/>
              </w:numPr>
              <w:spacing w:line="276" w:lineRule="auto"/>
              <w:ind w:left="462"/>
              <w:rPr>
                <w:rFonts w:ascii="Cambria" w:hAnsi="Cambria" w:cs="Arial"/>
                <w:color w:val="7030A0"/>
                <w:lang w:eastAsia="pl-PL"/>
              </w:rPr>
            </w:pPr>
            <w:r w:rsidRPr="00E64EB9">
              <w:rPr>
                <w:rFonts w:ascii="Cambria" w:hAnsi="Cambria" w:cs="Arial"/>
              </w:rPr>
              <w:t xml:space="preserve">w przypadku, gdy osoba stanowiąca personel projektu jest pracownikiem beneficjenta/partnera, jej zaangażowanie do projektu/projektów może mieć miejsce wyłącznie na podstawie stosunku pracy lub stosunku cywilnoprawnego (tylko umowa o dzieło). Do </w:t>
            </w:r>
            <w:r w:rsidRPr="00E64EB9">
              <w:rPr>
                <w:rFonts w:ascii="Cambria" w:hAnsi="Cambria" w:cs="ArialMT"/>
                <w:sz w:val="24"/>
                <w:szCs w:val="24"/>
              </w:rPr>
              <w:t xml:space="preserve">ww. </w:t>
            </w:r>
            <w:r w:rsidRPr="00E64EB9">
              <w:rPr>
                <w:rFonts w:ascii="Cambria" w:hAnsi="Cambria" w:cs="Arial"/>
              </w:rPr>
              <w:t>limitu wlicza się okres urlopu wypoczynkowego oraz czas niezdolności do pracy wskutek choroby, natomiast nie wlicza się innych nieobecności pracownika (np. urlop bezpłatny, rodzicielski i macierzyński)</w:t>
            </w:r>
            <w:r w:rsidR="00941113">
              <w:rPr>
                <w:rFonts w:ascii="Cambria" w:hAnsi="Cambria" w:cs="Arial"/>
              </w:rPr>
              <w:t xml:space="preserve"> </w:t>
            </w:r>
            <w:r w:rsidRPr="00E64EB9">
              <w:rPr>
                <w:rFonts w:ascii="Cambria" w:eastAsia="Calibri" w:hAnsi="Cambria" w:cs="Arial"/>
              </w:rPr>
              <w:t>nie może zawierać niekwalifikowalnych składników wynagrodzeń wymienionych w niniejszym dokumencie, jak również w wytycznych,</w:t>
            </w:r>
          </w:p>
          <w:p w14:paraId="0A78F09D" w14:textId="77777777" w:rsidR="00B56ADF" w:rsidRPr="00E64EB9" w:rsidRDefault="00B56ADF" w:rsidP="00B56ADF">
            <w:pPr>
              <w:pStyle w:val="Akapitzlist"/>
              <w:numPr>
                <w:ilvl w:val="0"/>
                <w:numId w:val="15"/>
              </w:numPr>
              <w:spacing w:line="276" w:lineRule="auto"/>
              <w:ind w:left="426" w:hanging="425"/>
              <w:rPr>
                <w:rFonts w:ascii="Cambria" w:hAnsi="Cambria" w:cs="Arial"/>
                <w:color w:val="7030A0"/>
                <w:lang w:eastAsia="pl-PL"/>
              </w:rPr>
            </w:pPr>
            <w:r w:rsidRPr="00E64EB9">
              <w:rPr>
                <w:rFonts w:ascii="Cambria" w:eastAsia="Calibri" w:hAnsi="Cambria" w:cs="Arial"/>
              </w:rPr>
              <w:t>kwalifikowalnymi składnikami wynagrodzenia personelu projektu są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5CB367F6" w14:textId="77777777" w:rsidR="00B56ADF" w:rsidRPr="00E64EB9" w:rsidRDefault="00B56ADF" w:rsidP="00B56ADF">
            <w:pPr>
              <w:pStyle w:val="Akapitzlist"/>
              <w:numPr>
                <w:ilvl w:val="0"/>
                <w:numId w:val="27"/>
              </w:numPr>
              <w:spacing w:line="276" w:lineRule="auto"/>
              <w:ind w:left="426"/>
              <w:rPr>
                <w:rFonts w:ascii="Cambria" w:hAnsi="Cambria" w:cs="Arial"/>
                <w:lang w:eastAsia="pl-PL"/>
              </w:rPr>
            </w:pPr>
            <w:r w:rsidRPr="00E64EB9">
              <w:rPr>
                <w:rFonts w:ascii="Cambria" w:hAnsi="Cambria" w:cs="Arial"/>
                <w:b/>
                <w:bCs/>
                <w:lang w:eastAsia="pl-PL"/>
              </w:rPr>
              <w:t>Umowa o pracę</w:t>
            </w:r>
            <w:r w:rsidRPr="00E64EB9">
              <w:rPr>
                <w:rFonts w:ascii="Cambria" w:hAnsi="Cambria" w:cs="Arial"/>
                <w:lang w:eastAsia="pl-PL"/>
              </w:rPr>
              <w:t xml:space="preserve"> - pracownik jest zatrudniony lub oddelegowany (oddelegowanie należy rozumieć jako zmianę obowiązków służbowych pracownika na okres zaangażowania w realizację celów projektu) w celu realizacji zadań związanych bezpośrednio z realizacją projektu i okres zatrudnienia/oddelegowania pracownika jest kwalifikowalny wyłącznie w terminie realizacji projektu wyznaczonym w umowie o dofinansowaniu, w przypadku Lidera oraz Partnera, koszty wynagrodzeń na podstawie stosunku pracy rozliczane są na podstawie kosztów rzeczywiście poniesionych. </w:t>
            </w:r>
          </w:p>
          <w:p w14:paraId="69A839A8" w14:textId="77777777" w:rsidR="00B56ADF" w:rsidRPr="00E64EB9" w:rsidRDefault="00B56ADF" w:rsidP="00B56ADF">
            <w:pPr>
              <w:pStyle w:val="Akapitzlist"/>
              <w:numPr>
                <w:ilvl w:val="0"/>
                <w:numId w:val="27"/>
              </w:numPr>
              <w:spacing w:line="276" w:lineRule="auto"/>
              <w:ind w:left="426"/>
              <w:rPr>
                <w:rFonts w:ascii="Cambria" w:hAnsi="Cambria" w:cs="Arial"/>
                <w:lang w:eastAsia="pl-PL"/>
              </w:rPr>
            </w:pPr>
            <w:r w:rsidRPr="00E64EB9">
              <w:rPr>
                <w:rFonts w:ascii="Cambria" w:hAnsi="Cambria" w:cs="Arial"/>
                <w:b/>
                <w:bCs/>
                <w:lang w:eastAsia="pl-PL"/>
              </w:rPr>
              <w:t>Stosunek cywilnoprawny</w:t>
            </w:r>
            <w:r w:rsidRPr="00E64EB9">
              <w:rPr>
                <w:rFonts w:ascii="Cambria" w:hAnsi="Cambria" w:cs="Arial"/>
                <w:lang w:eastAsia="pl-PL"/>
              </w:rPr>
              <w:t xml:space="preserve"> (umowa zlecenia, kontrakt menadżerski, umowa o dzieło) </w:t>
            </w:r>
            <w:r w:rsidRPr="00E64EB9">
              <w:rPr>
                <w:rFonts w:ascii="Cambria" w:hAnsi="Cambria"/>
                <w:lang w:eastAsia="pl-PL"/>
              </w:rPr>
              <w:t xml:space="preserve">rozliczenie na podstawie protokołu odbioru (dotyczy umowy o dzieło) sporządzonego i podpisanego przez tę osobę oraz beneficjenta/partnera wskazującego prawidłowe wykonanie zadań, a dla umowy zlecenia oraz kontraktu menadżerskiego informacji wskazującej liczbę godzin poświęconych na wykonanie zadań w projekcie, </w:t>
            </w:r>
          </w:p>
          <w:p w14:paraId="75B8D472" w14:textId="77777777" w:rsidR="00B56ADF" w:rsidRPr="00E64EB9" w:rsidRDefault="00B56ADF" w:rsidP="00B56ADF">
            <w:pPr>
              <w:pStyle w:val="Akapitzlist"/>
              <w:spacing w:line="276" w:lineRule="auto"/>
              <w:ind w:left="426"/>
              <w:rPr>
                <w:rFonts w:ascii="Cambria" w:hAnsi="Cambria" w:cs="Arial"/>
                <w:lang w:eastAsia="pl-PL"/>
              </w:rPr>
            </w:pPr>
            <w:r w:rsidRPr="00E64EB9">
              <w:rPr>
                <w:rFonts w:ascii="Cambria" w:hAnsi="Cambria" w:cs="Arial"/>
                <w:lang w:eastAsia="pl-PL"/>
              </w:rPr>
              <w:t xml:space="preserve">− rozliczenie na podstawie faktycznie poniesionych kosztów, </w:t>
            </w:r>
          </w:p>
          <w:p w14:paraId="4EBB0144" w14:textId="77777777" w:rsidR="00B56ADF" w:rsidRPr="00E64EB9" w:rsidRDefault="00B56ADF" w:rsidP="00B56ADF">
            <w:pPr>
              <w:pStyle w:val="Akapitzlist"/>
              <w:spacing w:line="276" w:lineRule="auto"/>
              <w:ind w:left="426"/>
              <w:rPr>
                <w:rFonts w:ascii="Cambria" w:hAnsi="Cambria" w:cs="Arial"/>
                <w:lang w:eastAsia="pl-PL"/>
              </w:rPr>
            </w:pPr>
            <w:r w:rsidRPr="00E64EB9">
              <w:rPr>
                <w:rFonts w:ascii="Cambria" w:hAnsi="Cambria" w:cs="Arial"/>
                <w:lang w:eastAsia="pl-PL"/>
              </w:rPr>
              <w:t xml:space="preserve">− charakter zadań uzasadnia zawarcie umowy, </w:t>
            </w:r>
          </w:p>
          <w:p w14:paraId="772C5E3F" w14:textId="77777777" w:rsidR="00B56ADF" w:rsidRPr="00E64EB9" w:rsidRDefault="00B56ADF" w:rsidP="00B56ADF">
            <w:pPr>
              <w:pStyle w:val="Akapitzlist"/>
              <w:spacing w:line="276" w:lineRule="auto"/>
              <w:ind w:left="426"/>
              <w:rPr>
                <w:rFonts w:ascii="Cambria" w:hAnsi="Cambria" w:cs="Arial"/>
                <w:lang w:eastAsia="pl-PL"/>
              </w:rPr>
            </w:pPr>
            <w:r w:rsidRPr="00E64EB9">
              <w:rPr>
                <w:rFonts w:ascii="Cambria" w:hAnsi="Cambria" w:cs="Arial"/>
                <w:lang w:eastAsia="pl-PL"/>
              </w:rPr>
              <w:t xml:space="preserve">− rozliczane zgodnie z zasadą konkurencyjności. </w:t>
            </w:r>
          </w:p>
          <w:p w14:paraId="7A2C8E71" w14:textId="0F5056E2" w:rsidR="00B56ADF" w:rsidRPr="00B56ADF" w:rsidRDefault="00B56ADF" w:rsidP="00B56ADF">
            <w:pPr>
              <w:pStyle w:val="Akapitzlist"/>
              <w:spacing w:before="240" w:line="276" w:lineRule="auto"/>
              <w:ind w:left="0"/>
              <w:rPr>
                <w:rFonts w:ascii="Cambria" w:hAnsi="Cambria" w:cs="Arial"/>
                <w:lang w:eastAsia="pl-PL"/>
              </w:rPr>
            </w:pPr>
            <w:r w:rsidRPr="00E64EB9">
              <w:rPr>
                <w:rFonts w:ascii="Cambria" w:hAnsi="Cambria" w:cs="Arial"/>
                <w:lang w:eastAsia="pl-PL"/>
              </w:rPr>
              <w:t>Pozostałe zasady kwalifikowalności określają wytyczne.</w:t>
            </w:r>
          </w:p>
        </w:tc>
      </w:tr>
    </w:tbl>
    <w:p w14:paraId="640A8382" w14:textId="77777777" w:rsidR="00B56ADF" w:rsidRPr="00E64EB9" w:rsidRDefault="00B56ADF" w:rsidP="004A0B9D">
      <w:pPr>
        <w:spacing w:line="276" w:lineRule="auto"/>
        <w:rPr>
          <w:rFonts w:ascii="Cambria" w:hAnsi="Cambria" w:cs="Arial"/>
          <w:lang w:eastAsia="pl-PL"/>
        </w:rPr>
      </w:pPr>
    </w:p>
    <w:p w14:paraId="643DDF01" w14:textId="6617D298" w:rsidR="00961ACF" w:rsidRPr="00E64EB9" w:rsidRDefault="006B1ACD" w:rsidP="007C43D9">
      <w:pPr>
        <w:pStyle w:val="Nagwek3"/>
        <w:numPr>
          <w:ilvl w:val="0"/>
          <w:numId w:val="9"/>
        </w:numPr>
        <w:spacing w:line="276" w:lineRule="auto"/>
        <w:ind w:left="284"/>
        <w:rPr>
          <w:rFonts w:ascii="Cambria" w:hAnsi="Cambria"/>
        </w:rPr>
      </w:pPr>
      <w:r w:rsidRPr="00E64EB9">
        <w:rPr>
          <w:rFonts w:ascii="Cambria" w:hAnsi="Cambria"/>
        </w:rPr>
        <w:t>Podatki i opłaty (p</w:t>
      </w:r>
      <w:r w:rsidR="00440BE2" w:rsidRPr="00E64EB9">
        <w:rPr>
          <w:rFonts w:ascii="Cambria" w:hAnsi="Cambria"/>
        </w:rPr>
        <w:t>odatek VAT</w:t>
      </w:r>
      <w:r w:rsidRPr="00E64EB9">
        <w:rPr>
          <w:rFonts w:ascii="Cambria" w:hAnsi="Cambria"/>
        </w:rPr>
        <w:t>)</w:t>
      </w:r>
    </w:p>
    <w:p w14:paraId="122EABC8" w14:textId="77777777" w:rsidR="005A7F6E" w:rsidRPr="005A7F6E" w:rsidRDefault="005A7F6E" w:rsidP="005A7F6E">
      <w:pPr>
        <w:pStyle w:val="Default"/>
        <w:spacing w:line="276" w:lineRule="auto"/>
        <w:jc w:val="both"/>
        <w:rPr>
          <w:rFonts w:ascii="Cambria" w:hAnsi="Cambria" w:cs="Arial"/>
          <w:sz w:val="22"/>
          <w:szCs w:val="22"/>
        </w:rPr>
      </w:pPr>
      <w:r w:rsidRPr="005A7F6E">
        <w:rPr>
          <w:rFonts w:ascii="Cambria" w:hAnsi="Cambria" w:cs="Arial"/>
          <w:sz w:val="22"/>
          <w:szCs w:val="22"/>
        </w:rPr>
        <w:t>Za koszty kwalifikowalne uznaje się m.in. wydatki na:</w:t>
      </w:r>
    </w:p>
    <w:p w14:paraId="2380D540" w14:textId="77777777" w:rsidR="005A7F6E" w:rsidRPr="005A7F6E" w:rsidRDefault="005A7F6E" w:rsidP="005A7F6E">
      <w:pPr>
        <w:pStyle w:val="Default"/>
        <w:spacing w:line="276" w:lineRule="auto"/>
        <w:jc w:val="both"/>
        <w:rPr>
          <w:rFonts w:ascii="Cambria" w:hAnsi="Cambria" w:cs="Arial"/>
          <w:sz w:val="22"/>
          <w:szCs w:val="22"/>
        </w:rPr>
      </w:pPr>
      <w:r w:rsidRPr="005A7F6E">
        <w:rPr>
          <w:rFonts w:ascii="Cambria" w:hAnsi="Cambria" w:cs="Arial"/>
          <w:sz w:val="22"/>
          <w:szCs w:val="22"/>
        </w:rPr>
        <w:t>a) Podatek VAT w projektach, których łączny koszt jest mniejszy8 niż 5 mln EURO (włączając</w:t>
      </w:r>
    </w:p>
    <w:p w14:paraId="2081B791" w14:textId="77777777" w:rsidR="005A7F6E" w:rsidRPr="005A7F6E" w:rsidRDefault="005A7F6E" w:rsidP="005A7F6E">
      <w:pPr>
        <w:pStyle w:val="Default"/>
        <w:spacing w:line="276" w:lineRule="auto"/>
        <w:jc w:val="both"/>
        <w:rPr>
          <w:rFonts w:ascii="Cambria" w:hAnsi="Cambria" w:cs="Arial"/>
          <w:sz w:val="22"/>
          <w:szCs w:val="22"/>
        </w:rPr>
      </w:pPr>
      <w:r w:rsidRPr="005A7F6E">
        <w:rPr>
          <w:rFonts w:ascii="Cambria" w:hAnsi="Cambria" w:cs="Arial"/>
          <w:sz w:val="22"/>
          <w:szCs w:val="22"/>
        </w:rPr>
        <w:lastRenderedPageBreak/>
        <w:t>VAT);</w:t>
      </w:r>
    </w:p>
    <w:tbl>
      <w:tblPr>
        <w:tblStyle w:val="Tabela-Siatka"/>
        <w:tblW w:w="0" w:type="auto"/>
        <w:tblBorders>
          <w:top w:val="thinThickSmallGap" w:sz="24" w:space="0" w:color="C00000"/>
          <w:left w:val="thinThickSmallGap" w:sz="24" w:space="0" w:color="C00000"/>
          <w:bottom w:val="thinThickSmallGap" w:sz="24" w:space="0" w:color="C00000"/>
          <w:right w:val="thinThickSmallGap" w:sz="24" w:space="0" w:color="C00000"/>
          <w:insideH w:val="thinThickSmallGap" w:sz="24" w:space="0" w:color="C00000"/>
          <w:insideV w:val="thinThickSmallGap" w:sz="24" w:space="0" w:color="C00000"/>
        </w:tblBorders>
        <w:tblLook w:val="04A0" w:firstRow="1" w:lastRow="0" w:firstColumn="1" w:lastColumn="0" w:noHBand="0" w:noVBand="1"/>
      </w:tblPr>
      <w:tblGrid>
        <w:gridCol w:w="8982"/>
      </w:tblGrid>
      <w:tr w:rsidR="005A7F6E" w14:paraId="75810D20" w14:textId="77777777" w:rsidTr="005A7F6E">
        <w:tc>
          <w:tcPr>
            <w:tcW w:w="9062" w:type="dxa"/>
          </w:tcPr>
          <w:p w14:paraId="33379CB2" w14:textId="77777777" w:rsidR="005A7F6E" w:rsidRPr="005A7F6E" w:rsidRDefault="005A7F6E" w:rsidP="005A7F6E">
            <w:pPr>
              <w:pStyle w:val="Default"/>
              <w:spacing w:line="276" w:lineRule="auto"/>
              <w:jc w:val="both"/>
              <w:rPr>
                <w:rFonts w:ascii="Cambria" w:hAnsi="Cambria" w:cs="Arial"/>
                <w:b/>
                <w:bCs/>
                <w:sz w:val="22"/>
                <w:szCs w:val="22"/>
              </w:rPr>
            </w:pPr>
            <w:r w:rsidRPr="005A7F6E">
              <w:rPr>
                <w:rFonts w:ascii="Cambria" w:hAnsi="Cambria" w:cs="Arial"/>
                <w:b/>
                <w:bCs/>
                <w:sz w:val="22"/>
                <w:szCs w:val="22"/>
              </w:rPr>
              <w:t>UWAGA!</w:t>
            </w:r>
          </w:p>
          <w:p w14:paraId="77831CFF" w14:textId="77777777" w:rsidR="005A7F6E" w:rsidRPr="005A7F6E" w:rsidRDefault="005A7F6E" w:rsidP="005A7F6E">
            <w:pPr>
              <w:pStyle w:val="Default"/>
              <w:spacing w:line="276" w:lineRule="auto"/>
              <w:jc w:val="both"/>
              <w:rPr>
                <w:rFonts w:ascii="Cambria" w:hAnsi="Cambria" w:cs="Arial"/>
                <w:b/>
                <w:bCs/>
                <w:sz w:val="22"/>
                <w:szCs w:val="22"/>
              </w:rPr>
            </w:pPr>
            <w:r w:rsidRPr="005A7F6E">
              <w:rPr>
                <w:rFonts w:ascii="Cambria" w:hAnsi="Cambria" w:cs="Arial"/>
                <w:b/>
                <w:bCs/>
                <w:sz w:val="22"/>
                <w:szCs w:val="22"/>
              </w:rPr>
              <w:t>W sytuacji, gdy na etapie realizacji inwestycji (np. w wyniku rozstrzygnięcia</w:t>
            </w:r>
          </w:p>
          <w:p w14:paraId="7BFC55A6" w14:textId="77777777" w:rsidR="005A7F6E" w:rsidRPr="005A7F6E" w:rsidRDefault="005A7F6E" w:rsidP="005A7F6E">
            <w:pPr>
              <w:pStyle w:val="Default"/>
              <w:spacing w:line="276" w:lineRule="auto"/>
              <w:jc w:val="both"/>
              <w:rPr>
                <w:rFonts w:ascii="Cambria" w:hAnsi="Cambria" w:cs="Arial"/>
                <w:b/>
                <w:bCs/>
                <w:sz w:val="22"/>
                <w:szCs w:val="22"/>
              </w:rPr>
            </w:pPr>
            <w:r w:rsidRPr="005A7F6E">
              <w:rPr>
                <w:rFonts w:ascii="Cambria" w:hAnsi="Cambria" w:cs="Arial"/>
                <w:b/>
                <w:bCs/>
                <w:sz w:val="22"/>
                <w:szCs w:val="22"/>
              </w:rPr>
              <w:t>postępowania na wybór wykonawcy) koszt całkowity ulegnie zwiększeniu i osiągnie</w:t>
            </w:r>
          </w:p>
          <w:p w14:paraId="1A6EBA9E" w14:textId="77777777" w:rsidR="005A7F6E" w:rsidRPr="005A7F6E" w:rsidRDefault="005A7F6E" w:rsidP="005A7F6E">
            <w:pPr>
              <w:pStyle w:val="Default"/>
              <w:spacing w:line="276" w:lineRule="auto"/>
              <w:jc w:val="both"/>
              <w:rPr>
                <w:rFonts w:ascii="Cambria" w:hAnsi="Cambria" w:cs="Arial"/>
                <w:b/>
                <w:bCs/>
                <w:sz w:val="22"/>
                <w:szCs w:val="22"/>
              </w:rPr>
            </w:pPr>
            <w:r w:rsidRPr="005A7F6E">
              <w:rPr>
                <w:rFonts w:ascii="Cambria" w:hAnsi="Cambria" w:cs="Arial"/>
                <w:b/>
                <w:bCs/>
                <w:sz w:val="22"/>
                <w:szCs w:val="22"/>
              </w:rPr>
              <w:t>co najmniej 5 mln EURO (włączając VAT), a Wnioskodawca posiada prawną możliwość</w:t>
            </w:r>
          </w:p>
          <w:p w14:paraId="24F9F5E0" w14:textId="77777777" w:rsidR="005A7F6E" w:rsidRPr="005A7F6E" w:rsidRDefault="005A7F6E" w:rsidP="005A7F6E">
            <w:pPr>
              <w:pStyle w:val="Default"/>
              <w:spacing w:line="276" w:lineRule="auto"/>
              <w:jc w:val="both"/>
              <w:rPr>
                <w:rFonts w:ascii="Cambria" w:hAnsi="Cambria" w:cs="Arial"/>
                <w:b/>
                <w:bCs/>
                <w:sz w:val="22"/>
                <w:szCs w:val="22"/>
              </w:rPr>
            </w:pPr>
            <w:r w:rsidRPr="005A7F6E">
              <w:rPr>
                <w:rFonts w:ascii="Cambria" w:hAnsi="Cambria" w:cs="Arial"/>
                <w:b/>
                <w:bCs/>
                <w:sz w:val="22"/>
                <w:szCs w:val="22"/>
              </w:rPr>
              <w:t>odzyskania podatku VAT, wówczas wartość odpowiadająca podatkowi VAT stanie się</w:t>
            </w:r>
          </w:p>
          <w:p w14:paraId="262506C2" w14:textId="245A47E0" w:rsidR="005A7F6E" w:rsidRDefault="005A7F6E" w:rsidP="005A7F6E">
            <w:pPr>
              <w:pStyle w:val="Default"/>
              <w:spacing w:line="276" w:lineRule="auto"/>
              <w:jc w:val="both"/>
              <w:rPr>
                <w:rFonts w:ascii="Cambria" w:hAnsi="Cambria" w:cs="Arial"/>
                <w:sz w:val="22"/>
                <w:szCs w:val="22"/>
              </w:rPr>
            </w:pPr>
            <w:r w:rsidRPr="005A7F6E">
              <w:rPr>
                <w:rFonts w:ascii="Cambria" w:hAnsi="Cambria" w:cs="Arial"/>
                <w:b/>
                <w:bCs/>
                <w:sz w:val="22"/>
                <w:szCs w:val="22"/>
              </w:rPr>
              <w:t>wydatkiem niekwalifikowalnym w projekcie.</w:t>
            </w:r>
          </w:p>
        </w:tc>
      </w:tr>
    </w:tbl>
    <w:p w14:paraId="0EC19FA6" w14:textId="77777777" w:rsidR="005A7F6E" w:rsidRDefault="005A7F6E" w:rsidP="005A7F6E">
      <w:pPr>
        <w:pStyle w:val="Default"/>
        <w:spacing w:line="276" w:lineRule="auto"/>
        <w:jc w:val="both"/>
        <w:rPr>
          <w:rFonts w:ascii="Cambria" w:hAnsi="Cambria" w:cs="Arial"/>
          <w:sz w:val="22"/>
          <w:szCs w:val="22"/>
        </w:rPr>
      </w:pPr>
    </w:p>
    <w:p w14:paraId="033E6385" w14:textId="77777777" w:rsidR="005A7F6E" w:rsidRPr="005A7F6E" w:rsidRDefault="005A7F6E" w:rsidP="005A7F6E">
      <w:pPr>
        <w:pStyle w:val="Default"/>
        <w:spacing w:line="276" w:lineRule="auto"/>
        <w:jc w:val="both"/>
        <w:rPr>
          <w:rFonts w:ascii="Cambria" w:hAnsi="Cambria" w:cs="Arial"/>
          <w:sz w:val="22"/>
          <w:szCs w:val="22"/>
        </w:rPr>
      </w:pPr>
      <w:r w:rsidRPr="005A7F6E">
        <w:rPr>
          <w:rFonts w:ascii="Cambria" w:hAnsi="Cambria" w:cs="Arial"/>
          <w:sz w:val="22"/>
          <w:szCs w:val="22"/>
        </w:rPr>
        <w:t>b) Podatek VAT w projektach, których łączny koszt jest co najmniej 5 mln EURO (włączając</w:t>
      </w:r>
    </w:p>
    <w:p w14:paraId="0B7C8876" w14:textId="77777777" w:rsidR="005A7F6E" w:rsidRPr="005A7F6E" w:rsidRDefault="005A7F6E" w:rsidP="005A7F6E">
      <w:pPr>
        <w:pStyle w:val="Default"/>
        <w:spacing w:line="276" w:lineRule="auto"/>
        <w:jc w:val="both"/>
        <w:rPr>
          <w:rFonts w:ascii="Cambria" w:hAnsi="Cambria" w:cs="Arial"/>
          <w:sz w:val="22"/>
          <w:szCs w:val="22"/>
        </w:rPr>
      </w:pPr>
      <w:r w:rsidRPr="005A7F6E">
        <w:rPr>
          <w:rFonts w:ascii="Cambria" w:hAnsi="Cambria" w:cs="Arial"/>
          <w:sz w:val="22"/>
          <w:szCs w:val="22"/>
        </w:rPr>
        <w:t>VAT), gdy brak jest prawnej możliwości odzyskania podatku VAT zgodnie z przepisami prawa</w:t>
      </w:r>
    </w:p>
    <w:p w14:paraId="2CD9C9D6" w14:textId="212013AF" w:rsidR="005A7F6E" w:rsidRDefault="005A7F6E" w:rsidP="005A7F6E">
      <w:pPr>
        <w:pStyle w:val="Default"/>
        <w:spacing w:line="276" w:lineRule="auto"/>
        <w:jc w:val="both"/>
        <w:rPr>
          <w:rFonts w:ascii="Cambria" w:hAnsi="Cambria" w:cs="Arial"/>
          <w:sz w:val="22"/>
          <w:szCs w:val="22"/>
        </w:rPr>
      </w:pPr>
      <w:r w:rsidRPr="005A7F6E">
        <w:rPr>
          <w:rFonts w:ascii="Cambria" w:hAnsi="Cambria" w:cs="Arial"/>
          <w:sz w:val="22"/>
          <w:szCs w:val="22"/>
        </w:rPr>
        <w:t>Krajowego</w:t>
      </w:r>
      <w:r>
        <w:rPr>
          <w:rFonts w:ascii="Cambria" w:hAnsi="Cambria" w:cs="Arial"/>
          <w:sz w:val="22"/>
          <w:szCs w:val="22"/>
        </w:rPr>
        <w:t>.</w:t>
      </w:r>
    </w:p>
    <w:p w14:paraId="1C350CCB" w14:textId="77777777" w:rsidR="005A7F6E" w:rsidRDefault="005A7F6E" w:rsidP="005A7F6E">
      <w:pPr>
        <w:pStyle w:val="Default"/>
        <w:spacing w:line="276" w:lineRule="auto"/>
        <w:jc w:val="both"/>
        <w:rPr>
          <w:rFonts w:ascii="Cambria" w:hAnsi="Cambria" w:cs="Arial"/>
          <w:sz w:val="22"/>
          <w:szCs w:val="22"/>
        </w:rPr>
      </w:pPr>
    </w:p>
    <w:p w14:paraId="086768BF" w14:textId="77204A92" w:rsidR="00941113" w:rsidRDefault="00941113" w:rsidP="00941113">
      <w:pPr>
        <w:pStyle w:val="Default"/>
        <w:spacing w:line="276" w:lineRule="auto"/>
        <w:jc w:val="both"/>
        <w:rPr>
          <w:rFonts w:ascii="Cambria" w:hAnsi="Cambria" w:cs="Arial"/>
          <w:sz w:val="22"/>
          <w:szCs w:val="22"/>
        </w:rPr>
      </w:pPr>
      <w:r>
        <w:rPr>
          <w:rFonts w:ascii="Cambria" w:hAnsi="Cambria" w:cs="Arial"/>
          <w:sz w:val="22"/>
          <w:szCs w:val="22"/>
        </w:rPr>
        <w:t>Wnioskodawca</w:t>
      </w:r>
      <w:r w:rsidR="00440BE2" w:rsidRPr="00E64EB9">
        <w:rPr>
          <w:rFonts w:ascii="Cambria" w:hAnsi="Cambria" w:cs="Arial"/>
          <w:sz w:val="22"/>
          <w:szCs w:val="22"/>
        </w:rPr>
        <w:t xml:space="preserve"> na etapie aplikowania składa </w:t>
      </w:r>
      <w:r>
        <w:rPr>
          <w:rFonts w:ascii="Cambria" w:hAnsi="Cambria" w:cs="Arial"/>
          <w:sz w:val="22"/>
          <w:szCs w:val="22"/>
        </w:rPr>
        <w:t>o</w:t>
      </w:r>
      <w:r w:rsidR="00440BE2" w:rsidRPr="00E64EB9">
        <w:rPr>
          <w:rFonts w:ascii="Cambria" w:hAnsi="Cambria" w:cs="Arial"/>
          <w:sz w:val="22"/>
          <w:szCs w:val="22"/>
        </w:rPr>
        <w:t>świadczenie o kwalifikowalności Vat</w:t>
      </w:r>
      <w:r>
        <w:rPr>
          <w:rFonts w:ascii="Cambria" w:hAnsi="Cambria" w:cs="Arial"/>
          <w:sz w:val="22"/>
          <w:szCs w:val="22"/>
        </w:rPr>
        <w:t xml:space="preserve"> </w:t>
      </w:r>
      <w:r w:rsidR="004607E4">
        <w:rPr>
          <w:rFonts w:ascii="Cambria" w:hAnsi="Cambria" w:cs="Arial"/>
          <w:sz w:val="22"/>
          <w:szCs w:val="22"/>
        </w:rPr>
        <w:t>będące częścią</w:t>
      </w:r>
      <w:r>
        <w:rPr>
          <w:rFonts w:ascii="Cambria" w:hAnsi="Cambria" w:cs="Arial"/>
          <w:sz w:val="22"/>
          <w:szCs w:val="22"/>
        </w:rPr>
        <w:t xml:space="preserve"> załącznik</w:t>
      </w:r>
      <w:r w:rsidR="004607E4">
        <w:rPr>
          <w:rFonts w:ascii="Cambria" w:hAnsi="Cambria" w:cs="Arial"/>
          <w:sz w:val="22"/>
          <w:szCs w:val="22"/>
        </w:rPr>
        <w:t>a</w:t>
      </w:r>
      <w:r>
        <w:rPr>
          <w:rFonts w:ascii="Cambria" w:hAnsi="Cambria" w:cs="Arial"/>
          <w:sz w:val="22"/>
          <w:szCs w:val="22"/>
        </w:rPr>
        <w:t xml:space="preserve"> do Regulaminu wyboru projektów</w:t>
      </w:r>
      <w:r w:rsidR="004607E4">
        <w:rPr>
          <w:rFonts w:ascii="Cambria" w:hAnsi="Cambria" w:cs="Arial"/>
          <w:sz w:val="22"/>
          <w:szCs w:val="22"/>
        </w:rPr>
        <w:t>:</w:t>
      </w:r>
      <w:r>
        <w:rPr>
          <w:rFonts w:ascii="Cambria" w:hAnsi="Cambria" w:cs="Arial"/>
          <w:sz w:val="22"/>
          <w:szCs w:val="22"/>
        </w:rPr>
        <w:t xml:space="preserve"> „Oświadczenia wnioskodawcy”.</w:t>
      </w:r>
    </w:p>
    <w:p w14:paraId="18D862C4" w14:textId="15BC9F2E" w:rsidR="00752EB3" w:rsidRPr="00941113" w:rsidRDefault="00752EB3" w:rsidP="00941113">
      <w:pPr>
        <w:pStyle w:val="Default"/>
        <w:spacing w:line="276" w:lineRule="auto"/>
        <w:jc w:val="both"/>
        <w:rPr>
          <w:rFonts w:ascii="Cambria" w:hAnsi="Cambria" w:cs="Arial"/>
          <w:sz w:val="22"/>
          <w:szCs w:val="22"/>
        </w:rPr>
      </w:pPr>
      <w:r w:rsidRPr="00941113">
        <w:rPr>
          <w:rFonts w:ascii="Cambria" w:hAnsi="Cambria" w:cs="Arial"/>
          <w:sz w:val="22"/>
          <w:szCs w:val="22"/>
        </w:rPr>
        <w:t xml:space="preserve">Zapłacony podatek VAT może być uznany za wydatek kwalifikowalny wyłącznie wówczas, gdy </w:t>
      </w:r>
      <w:r w:rsidR="00FB4392">
        <w:rPr>
          <w:rFonts w:ascii="Cambria" w:hAnsi="Cambria" w:cs="Arial"/>
          <w:sz w:val="22"/>
          <w:szCs w:val="22"/>
        </w:rPr>
        <w:t>Wnioskodawcy</w:t>
      </w:r>
      <w:r w:rsidRPr="00941113">
        <w:rPr>
          <w:rFonts w:ascii="Cambria" w:hAnsi="Cambria" w:cs="Arial"/>
          <w:sz w:val="22"/>
          <w:szCs w:val="22"/>
        </w:rPr>
        <w:t xml:space="preserve"> wykorzystującemu do działalności opodatkowanej produkty będące efektem realizacji projektu, zarówno w fazie realizacyjnej jak i operacyjnej, zgodnie z polskimi przepisami podatkowymi, ale także  w oparciu o orzeczenia sądów administracyjnych,  wyroki Trybunału Sprawiedliwości Unii Europejskiej oraz stanowiska Komisji Europejskiej, nie przysługuje prawo (tzn. brak jest prawnych możliwości</w:t>
      </w:r>
      <w:r w:rsidR="005F4690" w:rsidRPr="00941113">
        <w:rPr>
          <w:rFonts w:ascii="Cambria" w:hAnsi="Cambria" w:cs="Arial"/>
          <w:sz w:val="22"/>
          <w:szCs w:val="22"/>
        </w:rPr>
        <w:t xml:space="preserve"> odzyskania podatku Vat zgodnie z przepisami prawa krajowego</w:t>
      </w:r>
      <w:r w:rsidRPr="00941113">
        <w:rPr>
          <w:rFonts w:ascii="Cambria" w:hAnsi="Cambria" w:cs="Arial"/>
          <w:sz w:val="22"/>
          <w:szCs w:val="22"/>
        </w:rPr>
        <w:t>) do obniżenia kwoty podatku należnego o kwotę podatku naliczonego lub ubiegania się o zwrot VAT. Posiadanie takiego prawa (potencjalnej prawnej możliwości) wyklucza uznanie wydatku za kwalifikowalny, nawet jeśli faktycznie zwrot nie nastąpił, np. ze względu na nie podjęcie przez podmiot czynności zmierzających do realizacji tego prawa.</w:t>
      </w:r>
    </w:p>
    <w:p w14:paraId="49CFCDCD" w14:textId="77777777" w:rsidR="00E703C0" w:rsidRPr="00E64EB9" w:rsidRDefault="00E703C0" w:rsidP="00941113">
      <w:pPr>
        <w:pStyle w:val="Nagwek2"/>
        <w:numPr>
          <w:ilvl w:val="0"/>
          <w:numId w:val="8"/>
        </w:numPr>
        <w:spacing w:line="276" w:lineRule="auto"/>
        <w:ind w:left="284"/>
        <w:rPr>
          <w:rFonts w:ascii="Cambria" w:eastAsia="Calibri" w:hAnsi="Cambria"/>
        </w:rPr>
      </w:pPr>
      <w:r w:rsidRPr="00E64EB9">
        <w:rPr>
          <w:rFonts w:ascii="Cambria" w:hAnsi="Cambria"/>
          <w:lang w:eastAsia="pl-PL"/>
        </w:rPr>
        <w:t xml:space="preserve">KOSZTY POŚREDNIE </w:t>
      </w:r>
    </w:p>
    <w:p w14:paraId="24E8208B" w14:textId="61AA3E44" w:rsidR="00E703C0" w:rsidRPr="00E64EB9" w:rsidRDefault="00440BE2" w:rsidP="00E64EB9">
      <w:pPr>
        <w:spacing w:line="276" w:lineRule="auto"/>
        <w:jc w:val="both"/>
        <w:rPr>
          <w:rFonts w:ascii="Cambria" w:hAnsi="Cambria" w:cs="Arial"/>
        </w:rPr>
      </w:pPr>
      <w:r w:rsidRPr="00E64EB9">
        <w:rPr>
          <w:rFonts w:ascii="Cambria" w:hAnsi="Cambria" w:cs="Arial"/>
        </w:rPr>
        <w:t xml:space="preserve">Koszty pośrednie - </w:t>
      </w:r>
      <w:r w:rsidR="004D1839" w:rsidRPr="00E64EB9">
        <w:rPr>
          <w:rFonts w:ascii="Cambria" w:hAnsi="Cambria" w:cs="Arial"/>
        </w:rPr>
        <w:t xml:space="preserve">są kosztami niezbędnymi do realizacji projektu, ale niedotyczącymi </w:t>
      </w:r>
      <w:r w:rsidRPr="00E64EB9">
        <w:rPr>
          <w:rFonts w:ascii="Cambria" w:hAnsi="Cambria" w:cs="Arial"/>
        </w:rPr>
        <w:t xml:space="preserve">bezpośrednio </w:t>
      </w:r>
      <w:r w:rsidR="00FE3B47" w:rsidRPr="00E64EB9">
        <w:rPr>
          <w:rFonts w:ascii="Cambria" w:hAnsi="Cambria" w:cs="Arial"/>
        </w:rPr>
        <w:t>celu</w:t>
      </w:r>
      <w:r w:rsidRPr="00E64EB9">
        <w:rPr>
          <w:rFonts w:ascii="Cambria" w:hAnsi="Cambria" w:cs="Arial"/>
        </w:rPr>
        <w:t xml:space="preserve"> projektu. </w:t>
      </w:r>
      <w:r w:rsidR="00E703C0" w:rsidRPr="00E64EB9">
        <w:rPr>
          <w:rFonts w:ascii="Cambria" w:hAnsi="Cambria" w:cs="Arial"/>
        </w:rPr>
        <w:t xml:space="preserve">Dopuszcza się stosowanie uproszczonych form rozliczania wydatków, poprzez zastosowanie stawki ryczałtowej dla kosztów pośrednich w wysokości 7% kwalifikowalnych kosztów bezpośrednich projektu. </w:t>
      </w:r>
    </w:p>
    <w:p w14:paraId="51B8FBC8" w14:textId="6F7B5370" w:rsidR="00E703C0" w:rsidRPr="00E64EB9" w:rsidRDefault="00E703C0" w:rsidP="00E64EB9">
      <w:pPr>
        <w:spacing w:line="276" w:lineRule="auto"/>
        <w:jc w:val="both"/>
        <w:rPr>
          <w:rFonts w:ascii="Cambria" w:hAnsi="Cambria" w:cs="Arial"/>
        </w:rPr>
      </w:pPr>
      <w:r w:rsidRPr="00E64EB9">
        <w:rPr>
          <w:rFonts w:ascii="Cambria" w:hAnsi="Cambria" w:cs="Arial"/>
        </w:rPr>
        <w:t xml:space="preserve">W tym przypadku nie ma obowiązku gromadzenia faktur i innych dokumentów księgowych </w:t>
      </w:r>
      <w:r w:rsidR="004607E4">
        <w:rPr>
          <w:rFonts w:ascii="Cambria" w:hAnsi="Cambria" w:cs="Arial"/>
        </w:rPr>
        <w:br/>
      </w:r>
      <w:r w:rsidRPr="00E64EB9">
        <w:rPr>
          <w:rFonts w:ascii="Cambria" w:hAnsi="Cambria" w:cs="Arial"/>
        </w:rPr>
        <w:t>o równoważnej wartości dowodowej na potwierdzenie poniesienia wydatku w ramach projektu. Rozliczanie następuje w oparciu o przedstawiane do rozliczenia i uznane za kwalifikowalne bezpośrednie koszty projektu będące podstawą rozliczenia stawki (to oznacza, że na wysokość kosztów pośrednich mają wpływ wszelkiego rodzaju pomniejszenia na przykład korekty finansowe).</w:t>
      </w:r>
    </w:p>
    <w:p w14:paraId="40A01055" w14:textId="77777777" w:rsidR="00E703C0" w:rsidRPr="00E64EB9" w:rsidRDefault="00E703C0" w:rsidP="004A0B9D">
      <w:pPr>
        <w:spacing w:line="276" w:lineRule="auto"/>
        <w:rPr>
          <w:rStyle w:val="Wyrnieniedelikatne"/>
          <w:rFonts w:ascii="Cambria" w:hAnsi="Cambria"/>
        </w:rPr>
      </w:pPr>
      <w:r w:rsidRPr="00E64EB9">
        <w:rPr>
          <w:rStyle w:val="Wyrnieniedelikatne"/>
          <w:rFonts w:ascii="Cambria" w:hAnsi="Cambria"/>
        </w:rPr>
        <w:t>Pamiętaj!</w:t>
      </w:r>
    </w:p>
    <w:p w14:paraId="6A1BBE7C" w14:textId="014180F2" w:rsidR="00E703C0" w:rsidRPr="00E64EB9" w:rsidRDefault="00E703C0" w:rsidP="004A0B9D">
      <w:pPr>
        <w:spacing w:line="276" w:lineRule="auto"/>
        <w:rPr>
          <w:rFonts w:ascii="Cambria" w:hAnsi="Cambria" w:cs="Arial"/>
        </w:rPr>
      </w:pPr>
      <w:r w:rsidRPr="00E64EB9">
        <w:rPr>
          <w:rFonts w:ascii="Cambria" w:hAnsi="Cambria" w:cs="Arial"/>
        </w:rPr>
        <w:t>W przypadku kontroli zewnętrznych możesz być zobowiązany do przedstawienia dokumentacji dotyczącej kosztów pośrednich.</w:t>
      </w:r>
    </w:p>
    <w:p w14:paraId="41C2C0DC" w14:textId="13430899" w:rsidR="00E703C0" w:rsidRPr="00E64EB9" w:rsidRDefault="00E703C0" w:rsidP="004A0B9D">
      <w:pPr>
        <w:autoSpaceDE w:val="0"/>
        <w:autoSpaceDN w:val="0"/>
        <w:adjustRightInd w:val="0"/>
        <w:spacing w:before="600" w:line="276" w:lineRule="auto"/>
        <w:rPr>
          <w:rFonts w:ascii="Cambria" w:eastAsia="Calibri" w:hAnsi="Cambria" w:cs="Arial"/>
          <w:b/>
        </w:rPr>
      </w:pPr>
      <w:r w:rsidRPr="00E64EB9">
        <w:rPr>
          <w:rFonts w:ascii="Cambria" w:eastAsia="Calibri" w:hAnsi="Cambria" w:cs="Arial"/>
          <w:b/>
        </w:rPr>
        <w:t xml:space="preserve">Do kosztów pośrednich </w:t>
      </w:r>
      <w:r w:rsidR="006572EC" w:rsidRPr="00E64EB9">
        <w:rPr>
          <w:rFonts w:ascii="Cambria" w:eastAsia="Calibri" w:hAnsi="Cambria" w:cs="Arial"/>
          <w:b/>
        </w:rPr>
        <w:t>w projektach realizowanych w ramach Działania 1.</w:t>
      </w:r>
      <w:r w:rsidR="00941113">
        <w:rPr>
          <w:rFonts w:ascii="Cambria" w:eastAsia="Calibri" w:hAnsi="Cambria" w:cs="Arial"/>
          <w:b/>
        </w:rPr>
        <w:t>7</w:t>
      </w:r>
      <w:r w:rsidR="006572EC" w:rsidRPr="00E64EB9">
        <w:rPr>
          <w:rFonts w:ascii="Cambria" w:eastAsia="Calibri" w:hAnsi="Cambria" w:cs="Arial"/>
          <w:b/>
        </w:rPr>
        <w:t xml:space="preserve"> </w:t>
      </w:r>
      <w:r w:rsidRPr="00E64EB9">
        <w:rPr>
          <w:rFonts w:ascii="Cambria" w:eastAsia="Calibri" w:hAnsi="Cambria" w:cs="Arial"/>
          <w:b/>
        </w:rPr>
        <w:t>zalicza się:</w:t>
      </w:r>
    </w:p>
    <w:p w14:paraId="676D9E1F"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lastRenderedPageBreak/>
        <w:t>koszty koordynatora lub kierownika projektu oraz innego personelu bezpośrednio zaangażowanego w przygotowanie, zarządzanie i nadzór, rozliczanie, monitorowanie projektu lub prowadzenie innych działań administracyjnych w projekcie, w tym w szczególności koszty wynagrodzenia tych osób (na przykład koordynatora, kierownika projektu, inspektora nadzoru inwestorskiego, inżyniera kontraktu, inwestora zastępczego), ich delegacji służbowych i szkoleń i/ lub koszty zlecania usług w tym zakresie,</w:t>
      </w:r>
    </w:p>
    <w:p w14:paraId="7358022C"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zarządu (wynagrodzenia osób uprawnionych do reprezentowania jednostki, których zakresy czynności nie są przypisane wyłącznie do projektu, na przykład kierownika jednostki),</w:t>
      </w:r>
    </w:p>
    <w:p w14:paraId="125835F1"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personelu obsługowego (obsługa kadrowa, finansowa, administracyjna, sekretariat, kancelaria, obsługa prawna, w tym dotycząca zamówień) na potrzeby funkcjonowania jednostki i/ lub koszty zlecania usług w tym zakresie,</w:t>
      </w:r>
    </w:p>
    <w:p w14:paraId="5D1A1E03"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obsługi księgowej (wynagrodzenia osób księgujących wydatki w projekcie, koszty związane ze zleceniem prowadzenia obsługi księgowej projektu biuru rachunkowemu),</w:t>
      </w:r>
    </w:p>
    <w:p w14:paraId="4DFE5386"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 xml:space="preserve">koszty utrzymania powierzchni biurowych (czynsz, najem, opłaty administracyjne), </w:t>
      </w:r>
    </w:p>
    <w:p w14:paraId="30D70DE1" w14:textId="576F99FE"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 xml:space="preserve">koszty dzierżawy gruntu i wieczystego </w:t>
      </w:r>
      <w:r w:rsidRPr="00E64EB9">
        <w:rPr>
          <w:rFonts w:ascii="Cambria" w:hAnsi="Cambria" w:cs="Arial"/>
          <w:bCs/>
        </w:rPr>
        <w:t>użytkowania (bez odsetek) oraz koszty amortyzacji powierzchni biurowych, a także koszty ubezpieczeń</w:t>
      </w:r>
      <w:r w:rsidR="006B6D74" w:rsidRPr="00E64EB9">
        <w:rPr>
          <w:rFonts w:ascii="Cambria" w:hAnsi="Cambria" w:cs="Arial"/>
          <w:bCs/>
        </w:rPr>
        <w:t xml:space="preserve"> tych aktywów</w:t>
      </w:r>
      <w:r w:rsidRPr="00E64EB9">
        <w:rPr>
          <w:rFonts w:ascii="Cambria" w:hAnsi="Cambria" w:cs="Arial"/>
          <w:bCs/>
          <w:szCs w:val="22"/>
        </w:rPr>
        <w:t>,</w:t>
      </w:r>
      <w:r w:rsidR="00791BC0" w:rsidRPr="00E64EB9">
        <w:rPr>
          <w:rFonts w:ascii="Cambria" w:hAnsi="Cambria" w:cs="Arial"/>
          <w:bCs/>
          <w:szCs w:val="22"/>
        </w:rPr>
        <w:t xml:space="preserve"> </w:t>
      </w:r>
    </w:p>
    <w:p w14:paraId="453C2E2E"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wydatki związane z otworzeniem lub prowadzeniem wyodrębnionego na rzecz projektu subkonta na rachunku płatniczym lub odrębnego rachunku płatniczego,</w:t>
      </w:r>
    </w:p>
    <w:p w14:paraId="30C47274" w14:textId="4E06EEE0"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amortyzacja</w:t>
      </w:r>
      <w:r w:rsidR="00EF2A1C" w:rsidRPr="00E64EB9">
        <w:rPr>
          <w:rFonts w:ascii="Cambria" w:hAnsi="Cambria" w:cs="Arial"/>
          <w:bCs/>
          <w:szCs w:val="22"/>
        </w:rPr>
        <w:t xml:space="preserve"> lub</w:t>
      </w:r>
      <w:r w:rsidRPr="00E64EB9">
        <w:rPr>
          <w:rFonts w:ascii="Cambria" w:hAnsi="Cambria" w:cs="Arial"/>
          <w:bCs/>
          <w:szCs w:val="22"/>
        </w:rPr>
        <w:t xml:space="preserve"> najem a także koszty napraw/przeglądów/serwisu, koszty ubezpieczeń (środków trwałych i wartości niematerialnych i prawnych) używanych na potrzeby osób, o których mowa w literach a - d,</w:t>
      </w:r>
    </w:p>
    <w:p w14:paraId="7B679A83"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opłaty za energię elektryczną, cieplną, gazową i wodę, opłaty przesyłowe, opłaty za odprowadzanie ścieków, opłaty za wywóz odpadów komunalnych,</w:t>
      </w:r>
    </w:p>
    <w:p w14:paraId="509F93A4" w14:textId="628F041C"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usług pocztowych, telefonicznych, internetowych, kurierskich,</w:t>
      </w:r>
    </w:p>
    <w:p w14:paraId="14EFE4C1"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usług powielania dokumentów,</w:t>
      </w:r>
    </w:p>
    <w:p w14:paraId="52278259"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materiałów biurowych i artykułów piśmienniczych,</w:t>
      </w:r>
    </w:p>
    <w:p w14:paraId="50C0800D"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w ramach usług ochrony i dozoru mienia,</w:t>
      </w:r>
    </w:p>
    <w:p w14:paraId="03FD45E6"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sprzątania pomieszczeń, w tym środków czystości, dezynsekcji, dezynfekcji, deratyzacji tych pomieszczeń,</w:t>
      </w:r>
    </w:p>
    <w:p w14:paraId="266F2D7F"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skarbowe, notarialne,</w:t>
      </w:r>
    </w:p>
    <w:p w14:paraId="123129AC"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opłaty pobierane od dokonywanych transakcji płatniczych (krajowych lub zagranicznych),</w:t>
      </w:r>
    </w:p>
    <w:p w14:paraId="0318585F" w14:textId="2B3BB526"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działań informacyjno-promocyjnych projektu (na przykład zakup materiałów promocyjnych i informacyjnych, zakup ogłoszeń prasowych, utworzenie i prowadzenie strony internetowej o projekcie, oznakowanie projektu, tablice informacyjno-promocyjne, bilbordy, plakaty, ulotki, naklejki, tabliczki i tym podobne),</w:t>
      </w:r>
    </w:p>
    <w:p w14:paraId="5802E06B" w14:textId="6AD28AAD"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związane z przygotowaniem projektu, niewynikające z przepisów prawa lub z wymogów IZ FE</w:t>
      </w:r>
      <w:r w:rsidR="004607E4">
        <w:rPr>
          <w:rFonts w:ascii="Cambria" w:hAnsi="Cambria" w:cs="Arial"/>
          <w:bCs/>
          <w:szCs w:val="22"/>
        </w:rPr>
        <w:t>Ś 2021-2027</w:t>
      </w:r>
      <w:r w:rsidRPr="00E64EB9">
        <w:rPr>
          <w:rFonts w:ascii="Cambria" w:hAnsi="Cambria" w:cs="Arial"/>
          <w:bCs/>
          <w:szCs w:val="22"/>
        </w:rPr>
        <w:t>,</w:t>
      </w:r>
    </w:p>
    <w:p w14:paraId="016853A7"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zabezpieczeń prawidłowej realizacji projektu,</w:t>
      </w:r>
    </w:p>
    <w:p w14:paraId="1A5DCB91" w14:textId="618F4C64"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ubezpieczeń majątkowych,</w:t>
      </w:r>
    </w:p>
    <w:p w14:paraId="1B573F5D"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związane z ustanowieniem elektronicznego podpisu kwalifikowanego do podpisywania dokumentów w projekcie oraz koszty związane z odnowieniem w okresie realizacji projektu kwalifikowanego certyfikatu,</w:t>
      </w:r>
    </w:p>
    <w:p w14:paraId="7D268EE9" w14:textId="77777777" w:rsidR="00E703C0" w:rsidRPr="00E64EB9" w:rsidRDefault="00E703C0" w:rsidP="00BE7C2E">
      <w:pPr>
        <w:pStyle w:val="Akapitzlist1"/>
        <w:numPr>
          <w:ilvl w:val="0"/>
          <w:numId w:val="12"/>
        </w:numPr>
        <w:tabs>
          <w:tab w:val="left" w:pos="709"/>
        </w:tabs>
        <w:suppressAutoHyphens w:val="0"/>
        <w:spacing w:before="240" w:line="276" w:lineRule="auto"/>
        <w:contextualSpacing/>
        <w:rPr>
          <w:rFonts w:ascii="Cambria" w:hAnsi="Cambria" w:cs="Arial"/>
          <w:bCs/>
          <w:szCs w:val="22"/>
        </w:rPr>
      </w:pPr>
      <w:r w:rsidRPr="00E64EB9">
        <w:rPr>
          <w:rFonts w:ascii="Cambria" w:hAnsi="Cambria" w:cs="Arial"/>
          <w:bCs/>
          <w:szCs w:val="22"/>
        </w:rPr>
        <w:t>koszty usług tłumaczenia dokumentów niezbędnych do przedłożenia instytucji zarządzającej na potrzeby rozliczenia i kontroli prawidłowej realizacji projektu.</w:t>
      </w:r>
    </w:p>
    <w:p w14:paraId="297D7390" w14:textId="77777777" w:rsidR="004607E4" w:rsidRPr="00B56ADF" w:rsidRDefault="004607E4" w:rsidP="004607E4">
      <w:pPr>
        <w:pStyle w:val="Akapitzlist"/>
        <w:numPr>
          <w:ilvl w:val="0"/>
          <w:numId w:val="23"/>
        </w:numPr>
        <w:spacing w:line="276" w:lineRule="auto"/>
        <w:ind w:left="426"/>
        <w:rPr>
          <w:rFonts w:ascii="Cambria" w:hAnsi="Cambria"/>
          <w:lang w:eastAsia="pl-PL"/>
        </w:rPr>
      </w:pPr>
    </w:p>
    <w:tbl>
      <w:tblPr>
        <w:tblStyle w:val="Tabela-Siatka"/>
        <w:tblW w:w="0" w:type="auto"/>
        <w:tblInd w:w="-15" w:type="dxa"/>
        <w:tbl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insideH w:val="double" w:sz="4" w:space="0" w:color="2F5496" w:themeColor="accent1" w:themeShade="BF"/>
          <w:insideV w:val="double" w:sz="4" w:space="0" w:color="2F5496" w:themeColor="accent1" w:themeShade="BF"/>
        </w:tblBorders>
        <w:tblLook w:val="04A0" w:firstRow="1" w:lastRow="0" w:firstColumn="1" w:lastColumn="0" w:noHBand="0" w:noVBand="1"/>
      </w:tblPr>
      <w:tblGrid>
        <w:gridCol w:w="8789"/>
      </w:tblGrid>
      <w:tr w:rsidR="004607E4" w:rsidRPr="00C51B0F" w14:paraId="43054B9E" w14:textId="77777777" w:rsidTr="001D6BAC">
        <w:trPr>
          <w:trHeight w:val="897"/>
        </w:trPr>
        <w:tc>
          <w:tcPr>
            <w:tcW w:w="8789" w:type="dxa"/>
          </w:tcPr>
          <w:p w14:paraId="608B7E12" w14:textId="77777777" w:rsidR="004607E4" w:rsidRPr="00E64EB9" w:rsidRDefault="004607E4" w:rsidP="004607E4">
            <w:pPr>
              <w:spacing w:before="240" w:line="276" w:lineRule="auto"/>
              <w:jc w:val="both"/>
              <w:rPr>
                <w:rFonts w:ascii="Cambria" w:hAnsi="Cambria" w:cs="Arial"/>
              </w:rPr>
            </w:pPr>
            <w:r w:rsidRPr="00E64EB9">
              <w:rPr>
                <w:rFonts w:ascii="Cambria" w:hAnsi="Cambria" w:cs="Arial"/>
                <w:b/>
                <w:bCs/>
                <w:u w:val="single"/>
                <w:lang w:eastAsia="pl-PL"/>
              </w:rPr>
              <w:t>Warunki kwalifikowalności:</w:t>
            </w:r>
          </w:p>
          <w:p w14:paraId="0AC75CE5" w14:textId="31F779A3" w:rsidR="004607E4" w:rsidRPr="004607E4" w:rsidRDefault="004607E4" w:rsidP="004607E4">
            <w:pPr>
              <w:pStyle w:val="Akapitzlist"/>
              <w:numPr>
                <w:ilvl w:val="0"/>
                <w:numId w:val="33"/>
              </w:numPr>
              <w:spacing w:line="276" w:lineRule="auto"/>
              <w:rPr>
                <w:rFonts w:ascii="Cambria" w:hAnsi="Cambria" w:cs="Arial"/>
              </w:rPr>
            </w:pPr>
            <w:r w:rsidRPr="00E64EB9">
              <w:rPr>
                <w:rFonts w:ascii="Cambria" w:hAnsi="Cambria" w:cs="Arial"/>
              </w:rPr>
              <w:t>koszty wskazane jako pośrednie nie mogą zostać rozliczone w ramach kosztów bezpośrednich,</w:t>
            </w:r>
          </w:p>
          <w:p w14:paraId="53998161" w14:textId="1E3391E4" w:rsidR="004607E4" w:rsidRPr="00FB4392" w:rsidRDefault="004607E4" w:rsidP="00FB4392">
            <w:pPr>
              <w:pStyle w:val="Akapitzlist"/>
              <w:numPr>
                <w:ilvl w:val="0"/>
                <w:numId w:val="33"/>
              </w:numPr>
              <w:spacing w:line="276" w:lineRule="auto"/>
              <w:rPr>
                <w:rFonts w:ascii="Cambria" w:hAnsi="Cambria" w:cs="Arial"/>
              </w:rPr>
            </w:pPr>
            <w:r w:rsidRPr="00E64EB9">
              <w:rPr>
                <w:rFonts w:ascii="Cambria" w:hAnsi="Cambria" w:cs="Arial"/>
              </w:rPr>
              <w:t>koszty pośrednie będą rozliczane proporcjonalnie do wysokości bezpośrednich kosztów kwalifikowalnych rozliczanych na postawie kosztów rzeczywistych</w:t>
            </w:r>
            <w:r w:rsidR="00FB4392">
              <w:rPr>
                <w:rFonts w:ascii="Cambria" w:hAnsi="Cambria" w:cs="Arial"/>
              </w:rPr>
              <w:br/>
            </w:r>
            <w:r w:rsidRPr="00E64EB9">
              <w:rPr>
                <w:rFonts w:ascii="Cambria" w:hAnsi="Cambria" w:cs="Arial"/>
              </w:rPr>
              <w:t>w poszczególnych wnioskach o płatność</w:t>
            </w:r>
            <w:r w:rsidR="00FB4392">
              <w:rPr>
                <w:rFonts w:ascii="Cambria" w:hAnsi="Cambria" w:cs="Arial"/>
              </w:rPr>
              <w:t>.</w:t>
            </w:r>
          </w:p>
        </w:tc>
      </w:tr>
    </w:tbl>
    <w:p w14:paraId="0A381369" w14:textId="77777777" w:rsidR="004607E4" w:rsidRDefault="004607E4" w:rsidP="004A0B9D">
      <w:pPr>
        <w:spacing w:before="240" w:line="276" w:lineRule="auto"/>
        <w:jc w:val="both"/>
        <w:rPr>
          <w:rFonts w:ascii="Cambria" w:hAnsi="Cambria" w:cs="Arial"/>
          <w:b/>
          <w:bCs/>
          <w:u w:val="single"/>
          <w:lang w:eastAsia="pl-PL"/>
        </w:rPr>
      </w:pPr>
    </w:p>
    <w:p w14:paraId="6941F0D9" w14:textId="0A4A57D8" w:rsidR="00AA5EF2" w:rsidRPr="00E64EB9" w:rsidRDefault="00752EB3" w:rsidP="004A0B9D">
      <w:pPr>
        <w:pStyle w:val="Nagwek1"/>
        <w:spacing w:line="276" w:lineRule="auto"/>
        <w:rPr>
          <w:rFonts w:ascii="Cambria" w:hAnsi="Cambria"/>
        </w:rPr>
      </w:pPr>
      <w:r w:rsidRPr="00E64EB9">
        <w:rPr>
          <w:rFonts w:ascii="Cambria" w:hAnsi="Cambria"/>
        </w:rPr>
        <w:t>III. WYDATKI NIEKWALIFIKOWALNE:</w:t>
      </w:r>
    </w:p>
    <w:p w14:paraId="04B5EEBA" w14:textId="4CCDDAD5" w:rsidR="00E36594" w:rsidRPr="00E64EB9" w:rsidRDefault="00E36594" w:rsidP="00E64EB9">
      <w:pPr>
        <w:autoSpaceDE w:val="0"/>
        <w:autoSpaceDN w:val="0"/>
        <w:adjustRightInd w:val="0"/>
        <w:spacing w:line="276" w:lineRule="auto"/>
        <w:jc w:val="both"/>
        <w:rPr>
          <w:rFonts w:ascii="Cambria" w:eastAsia="Calibri" w:hAnsi="Cambria" w:cs="Arial"/>
        </w:rPr>
      </w:pPr>
      <w:r w:rsidRPr="00E64EB9">
        <w:rPr>
          <w:rFonts w:ascii="Cambria" w:eastAsia="Calibri" w:hAnsi="Cambria" w:cs="Arial"/>
          <w:color w:val="000000"/>
        </w:rPr>
        <w:t xml:space="preserve">Katalog kosztów niekwalifikowalnych jest katalogiem </w:t>
      </w:r>
      <w:r w:rsidR="00E91A03" w:rsidRPr="00E64EB9">
        <w:rPr>
          <w:rFonts w:ascii="Cambria" w:eastAsia="Calibri" w:hAnsi="Cambria" w:cs="Arial"/>
          <w:color w:val="000000"/>
        </w:rPr>
        <w:t xml:space="preserve">zamkniętym </w:t>
      </w:r>
      <w:r w:rsidRPr="00E64EB9">
        <w:rPr>
          <w:rFonts w:ascii="Cambria" w:eastAsia="Calibri" w:hAnsi="Cambria" w:cs="Arial"/>
          <w:color w:val="000000"/>
        </w:rPr>
        <w:t xml:space="preserve">co oznacza, </w:t>
      </w:r>
      <w:r w:rsidR="00E91A03" w:rsidRPr="00E64EB9">
        <w:rPr>
          <w:rFonts w:ascii="Cambria" w:eastAsia="Calibri" w:hAnsi="Cambria" w:cs="Arial"/>
          <w:color w:val="000000"/>
        </w:rPr>
        <w:t xml:space="preserve">że </w:t>
      </w:r>
      <w:r w:rsidR="00014F72" w:rsidRPr="00E64EB9">
        <w:rPr>
          <w:rFonts w:ascii="Cambria" w:eastAsia="Calibri" w:hAnsi="Cambria" w:cs="Arial"/>
          <w:color w:val="000000"/>
        </w:rPr>
        <w:t xml:space="preserve">wyłącznie </w:t>
      </w:r>
      <w:r w:rsidRPr="00E64EB9">
        <w:rPr>
          <w:rFonts w:ascii="Cambria" w:eastAsia="Calibri" w:hAnsi="Cambria" w:cs="Arial"/>
          <w:color w:val="000000"/>
        </w:rPr>
        <w:t xml:space="preserve">wskazane w nim koszty </w:t>
      </w:r>
      <w:r w:rsidR="00E91A03" w:rsidRPr="00E64EB9">
        <w:rPr>
          <w:rFonts w:ascii="Cambria" w:eastAsia="Calibri" w:hAnsi="Cambria" w:cs="Arial"/>
          <w:color w:val="000000"/>
        </w:rPr>
        <w:t>nie zostaną uznane za wydatki kwalifikowalne</w:t>
      </w:r>
      <w:r w:rsidRPr="00E64EB9">
        <w:rPr>
          <w:rFonts w:ascii="Cambria" w:eastAsia="Calibri" w:hAnsi="Cambria" w:cs="Arial"/>
          <w:color w:val="000000"/>
        </w:rPr>
        <w:t>.</w:t>
      </w:r>
      <w:r w:rsidRPr="00E64EB9">
        <w:rPr>
          <w:rFonts w:ascii="Cambria" w:eastAsia="Calibri" w:hAnsi="Cambria" w:cs="Arial"/>
        </w:rPr>
        <w:t xml:space="preserve"> </w:t>
      </w:r>
    </w:p>
    <w:p w14:paraId="21C1A2AE" w14:textId="0C3D3BA0" w:rsidR="00AA5EF2" w:rsidRPr="00E64EB9" w:rsidRDefault="00AA5EF2" w:rsidP="00E64EB9">
      <w:pPr>
        <w:pStyle w:val="Nagwek2"/>
        <w:spacing w:line="276" w:lineRule="auto"/>
        <w:rPr>
          <w:rFonts w:ascii="Cambria" w:hAnsi="Cambria"/>
        </w:rPr>
      </w:pPr>
      <w:r w:rsidRPr="00E64EB9">
        <w:rPr>
          <w:rFonts w:ascii="Cambria" w:hAnsi="Cambria"/>
        </w:rPr>
        <w:t>Za koszty niekwalifikowalne uznaje się</w:t>
      </w:r>
      <w:r w:rsidR="00E91A03" w:rsidRPr="00E64EB9">
        <w:rPr>
          <w:rFonts w:ascii="Cambria" w:hAnsi="Cambria"/>
        </w:rPr>
        <w:t>:</w:t>
      </w:r>
      <w:r w:rsidRPr="00E64EB9">
        <w:rPr>
          <w:rFonts w:ascii="Cambria" w:hAnsi="Cambria"/>
        </w:rPr>
        <w:t xml:space="preserve"> </w:t>
      </w:r>
    </w:p>
    <w:p w14:paraId="1D35C703" w14:textId="636BC9AE" w:rsidR="00FC661B" w:rsidRPr="00E64EB9" w:rsidRDefault="00FC661B" w:rsidP="00E27AE6">
      <w:pPr>
        <w:numPr>
          <w:ilvl w:val="0"/>
          <w:numId w:val="18"/>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wydatki wskazane w części VI w punkt 2 Dodatkowe wydatki niekwalifikowane, a także wynikające z przepisów unijnych/krajowych (między innymi wytycznych), </w:t>
      </w:r>
    </w:p>
    <w:p w14:paraId="3D0A8658" w14:textId="77777777" w:rsidR="00FC661B" w:rsidRPr="00E64EB9" w:rsidRDefault="00FC661B" w:rsidP="00BE7C2E">
      <w:pPr>
        <w:numPr>
          <w:ilvl w:val="0"/>
          <w:numId w:val="18"/>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wydatki niezaplanowane w zatwierdzonym wniosku o dofinansowanie, </w:t>
      </w:r>
      <w:r w:rsidRPr="00E64EB9">
        <w:rPr>
          <w:rFonts w:ascii="Cambria" w:hAnsi="Cambria" w:cs="Arial"/>
          <w:bCs/>
        </w:rPr>
        <w:t>za wyjątkiem wydatków przeznaczonych na sfinansowanie mechanizmu racjonalnych usprawnień,</w:t>
      </w:r>
    </w:p>
    <w:p w14:paraId="54401D5D" w14:textId="113284F3" w:rsidR="00FC661B" w:rsidRPr="00E64EB9" w:rsidRDefault="00FC661B" w:rsidP="00BE7C2E">
      <w:pPr>
        <w:numPr>
          <w:ilvl w:val="0"/>
          <w:numId w:val="18"/>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wydatki poniesione niezgodnie z zapisami </w:t>
      </w:r>
      <w:r w:rsidR="0090586E" w:rsidRPr="00E64EB9">
        <w:rPr>
          <w:rFonts w:ascii="Cambria" w:eastAsia="Calibri" w:hAnsi="Cambria" w:cs="Arial"/>
        </w:rPr>
        <w:t>Umowy</w:t>
      </w:r>
      <w:r w:rsidR="00543333" w:rsidRPr="00E64EB9">
        <w:rPr>
          <w:rFonts w:ascii="Cambria" w:eastAsia="Calibri" w:hAnsi="Cambria" w:cs="Arial"/>
        </w:rPr>
        <w:t xml:space="preserve"> </w:t>
      </w:r>
      <w:r w:rsidRPr="00E64EB9">
        <w:rPr>
          <w:rFonts w:ascii="Cambria" w:eastAsia="Calibri" w:hAnsi="Cambria" w:cs="Arial"/>
        </w:rPr>
        <w:t xml:space="preserve">o dofinansowanie, </w:t>
      </w:r>
    </w:p>
    <w:p w14:paraId="39250861" w14:textId="19052609" w:rsidR="00FC661B" w:rsidRPr="00456008" w:rsidRDefault="00FC661B" w:rsidP="00456008">
      <w:pPr>
        <w:numPr>
          <w:ilvl w:val="0"/>
          <w:numId w:val="18"/>
        </w:numPr>
        <w:autoSpaceDE w:val="0"/>
        <w:autoSpaceDN w:val="0"/>
        <w:adjustRightInd w:val="0"/>
        <w:spacing w:after="0" w:line="276" w:lineRule="auto"/>
        <w:rPr>
          <w:rFonts w:ascii="Cambria" w:eastAsia="Calibri" w:hAnsi="Cambria" w:cs="Arial"/>
        </w:rPr>
      </w:pPr>
      <w:r w:rsidRPr="00E64EB9">
        <w:rPr>
          <w:rFonts w:ascii="Cambria" w:eastAsia="Calibri" w:hAnsi="Cambria" w:cs="Arial"/>
        </w:rPr>
        <w:t>koszty poniesione poza okresem kwalifikowalności, w tym zrealizowane i poniesione poza terminem realizacji projektu wskazanym w we wniosku o dofinansowanie,</w:t>
      </w:r>
    </w:p>
    <w:p w14:paraId="0B337C4C" w14:textId="77777777"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koszty nieudokumentowane lub nienależycie udokumentowane,</w:t>
      </w:r>
    </w:p>
    <w:p w14:paraId="58A2EF9E" w14:textId="77777777"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hAnsi="Cambria" w:cs="Arial"/>
        </w:rPr>
        <w:t>wydatki poniesione bez zachowania zasad udzielania zamówień, opisanych w rozdziale 3.2 Wytycznych dotyczących kwalifikowalności,</w:t>
      </w:r>
      <w:r w:rsidRPr="00E64EB9">
        <w:rPr>
          <w:rFonts w:ascii="Cambria" w:hAnsi="Cambria" w:cs="Arial"/>
          <w:bCs/>
        </w:rPr>
        <w:t xml:space="preserve">  </w:t>
      </w:r>
    </w:p>
    <w:p w14:paraId="7B193AE1" w14:textId="73F91F3A" w:rsidR="00C4796A" w:rsidRPr="00E64EB9" w:rsidRDefault="00C4796A"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hAnsi="Cambria" w:cs="Arial"/>
          <w:bCs/>
        </w:rPr>
        <w:t>koszty zaangażowania pracownika beneficjenta na podstawie umowy cywilnoprawnej</w:t>
      </w:r>
      <w:r w:rsidR="00E30990" w:rsidRPr="00E64EB9">
        <w:rPr>
          <w:rFonts w:ascii="Cambria" w:hAnsi="Cambria" w:cs="Arial"/>
          <w:bCs/>
        </w:rPr>
        <w:t xml:space="preserve"> innej niż umowa o dzieło, z wyjątkiem przypadków, gdy szczególne przepisy dotyczące zatrudnienia danej grupy pracowników uniemożliwiają wykonanie zadań w ramach projektu na podstawie stosunku pracy,</w:t>
      </w:r>
    </w:p>
    <w:p w14:paraId="45F3952C" w14:textId="77777777" w:rsidR="005F4690" w:rsidRPr="00E64EB9" w:rsidRDefault="005F4690" w:rsidP="005F4690">
      <w:pPr>
        <w:numPr>
          <w:ilvl w:val="0"/>
          <w:numId w:val="17"/>
        </w:numPr>
        <w:autoSpaceDE w:val="0"/>
        <w:autoSpaceDN w:val="0"/>
        <w:adjustRightInd w:val="0"/>
        <w:spacing w:after="0" w:line="276" w:lineRule="auto"/>
        <w:rPr>
          <w:rFonts w:ascii="Cambria" w:hAnsi="Cambria" w:cs="Arial"/>
          <w:bCs/>
        </w:rPr>
      </w:pPr>
      <w:r w:rsidRPr="00E64EB9">
        <w:rPr>
          <w:rFonts w:ascii="Cambria" w:hAnsi="Cambria" w:cs="Arial"/>
          <w:bCs/>
        </w:rPr>
        <w:t>koszt zaangażowania personelu projektu zatrudnionego jednocześnie na</w:t>
      </w:r>
    </w:p>
    <w:p w14:paraId="2CAE906D" w14:textId="430CD236" w:rsidR="005F4690" w:rsidRPr="00E64EB9" w:rsidRDefault="005F4690" w:rsidP="00E94D48">
      <w:pPr>
        <w:autoSpaceDE w:val="0"/>
        <w:autoSpaceDN w:val="0"/>
        <w:adjustRightInd w:val="0"/>
        <w:spacing w:after="0" w:line="276" w:lineRule="auto"/>
        <w:ind w:left="720"/>
        <w:rPr>
          <w:rFonts w:ascii="Cambria" w:hAnsi="Cambria" w:cs="Arial"/>
          <w:bCs/>
        </w:rPr>
      </w:pPr>
      <w:r w:rsidRPr="00E64EB9">
        <w:rPr>
          <w:rFonts w:ascii="Cambria" w:hAnsi="Cambria" w:cs="Arial"/>
          <w:bCs/>
        </w:rPr>
        <w:t>podstawie stosunku pracy w IZ, gdy zachodzi konflikt interesów</w:t>
      </w:r>
    </w:p>
    <w:p w14:paraId="3FE77E77" w14:textId="77777777" w:rsidR="005F4690" w:rsidRPr="00E64EB9" w:rsidRDefault="005F4690" w:rsidP="00E94D48">
      <w:pPr>
        <w:autoSpaceDE w:val="0"/>
        <w:autoSpaceDN w:val="0"/>
        <w:adjustRightInd w:val="0"/>
        <w:spacing w:after="0" w:line="276" w:lineRule="auto"/>
        <w:ind w:left="720"/>
        <w:rPr>
          <w:rFonts w:ascii="Cambria" w:hAnsi="Cambria" w:cs="Arial"/>
          <w:bCs/>
        </w:rPr>
      </w:pPr>
      <w:r w:rsidRPr="00E64EB9">
        <w:rPr>
          <w:rFonts w:ascii="Cambria" w:hAnsi="Cambria" w:cs="Arial"/>
          <w:bCs/>
        </w:rPr>
        <w:t>rozumiany jako naruszenie zasady bezinteresowności i bezstronności poprzez</w:t>
      </w:r>
    </w:p>
    <w:p w14:paraId="2EEB5F0B" w14:textId="77777777" w:rsidR="005F4690" w:rsidRPr="00E64EB9" w:rsidRDefault="005F4690" w:rsidP="00E94D48">
      <w:pPr>
        <w:autoSpaceDE w:val="0"/>
        <w:autoSpaceDN w:val="0"/>
        <w:adjustRightInd w:val="0"/>
        <w:spacing w:after="0" w:line="276" w:lineRule="auto"/>
        <w:ind w:left="720"/>
        <w:rPr>
          <w:rFonts w:ascii="Cambria" w:hAnsi="Cambria" w:cs="Arial"/>
          <w:bCs/>
        </w:rPr>
      </w:pPr>
      <w:r w:rsidRPr="00E64EB9">
        <w:rPr>
          <w:rFonts w:ascii="Cambria" w:hAnsi="Cambria" w:cs="Arial"/>
          <w:bCs/>
        </w:rPr>
        <w:t>w szczególności wykonywanie zadań mających związek lub kolidujących ze</w:t>
      </w:r>
    </w:p>
    <w:p w14:paraId="16A9EB3C" w14:textId="77777777" w:rsidR="005F4690" w:rsidRPr="00E64EB9" w:rsidRDefault="005F4690" w:rsidP="00E94D48">
      <w:pPr>
        <w:autoSpaceDE w:val="0"/>
        <w:autoSpaceDN w:val="0"/>
        <w:adjustRightInd w:val="0"/>
        <w:spacing w:after="0" w:line="276" w:lineRule="auto"/>
        <w:ind w:left="720"/>
        <w:rPr>
          <w:rFonts w:ascii="Cambria" w:hAnsi="Cambria" w:cs="Arial"/>
          <w:bCs/>
        </w:rPr>
      </w:pPr>
      <w:r w:rsidRPr="00E64EB9">
        <w:rPr>
          <w:rFonts w:ascii="Cambria" w:hAnsi="Cambria" w:cs="Arial"/>
          <w:bCs/>
        </w:rPr>
        <w:t>stanowiskiem służbowym, mających negatywny wpływ na sprawy prowadzone</w:t>
      </w:r>
    </w:p>
    <w:p w14:paraId="0FB22628" w14:textId="77777777" w:rsidR="005F4690" w:rsidRPr="00E64EB9" w:rsidRDefault="005F4690" w:rsidP="00E94D48">
      <w:pPr>
        <w:autoSpaceDE w:val="0"/>
        <w:autoSpaceDN w:val="0"/>
        <w:adjustRightInd w:val="0"/>
        <w:spacing w:after="0" w:line="276" w:lineRule="auto"/>
        <w:ind w:left="720"/>
        <w:rPr>
          <w:rFonts w:ascii="Cambria" w:hAnsi="Cambria" w:cs="Arial"/>
          <w:bCs/>
        </w:rPr>
      </w:pPr>
      <w:r w:rsidRPr="00E64EB9">
        <w:rPr>
          <w:rFonts w:ascii="Cambria" w:hAnsi="Cambria" w:cs="Arial"/>
          <w:bCs/>
        </w:rPr>
        <w:t xml:space="preserve">w ramach obowiązków </w:t>
      </w:r>
      <w:proofErr w:type="gramStart"/>
      <w:r w:rsidRPr="00E64EB9">
        <w:rPr>
          <w:rFonts w:ascii="Cambria" w:hAnsi="Cambria" w:cs="Arial"/>
          <w:bCs/>
        </w:rPr>
        <w:t>służbowych,</w:t>
      </w:r>
      <w:proofErr w:type="gramEnd"/>
      <w:r w:rsidRPr="00E64EB9">
        <w:rPr>
          <w:rFonts w:ascii="Cambria" w:hAnsi="Cambria" w:cs="Arial"/>
          <w:bCs/>
        </w:rPr>
        <w:t xml:space="preserve"> lub na bezstronność prowadzenia spraw</w:t>
      </w:r>
    </w:p>
    <w:p w14:paraId="16F262F5" w14:textId="20811512" w:rsidR="00E94D48" w:rsidRPr="00E64EB9" w:rsidRDefault="005F4690" w:rsidP="00FC3AF7">
      <w:pPr>
        <w:autoSpaceDE w:val="0"/>
        <w:autoSpaceDN w:val="0"/>
        <w:adjustRightInd w:val="0"/>
        <w:spacing w:after="0" w:line="276" w:lineRule="auto"/>
        <w:ind w:left="720"/>
        <w:rPr>
          <w:rFonts w:ascii="Cambria" w:eastAsia="Calibri" w:hAnsi="Cambria" w:cs="Arial"/>
        </w:rPr>
      </w:pPr>
      <w:r w:rsidRPr="00E64EB9">
        <w:rPr>
          <w:rFonts w:ascii="Cambria" w:hAnsi="Cambria" w:cs="Arial"/>
          <w:bCs/>
        </w:rPr>
        <w:t>służbowych z uwagi na względy rodzinne, emocjonalne, sympatie polityczne</w:t>
      </w:r>
      <w:r w:rsidR="000276C4" w:rsidRPr="00E64EB9">
        <w:rPr>
          <w:rFonts w:ascii="Cambria" w:hAnsi="Cambria" w:cs="Arial"/>
          <w:bCs/>
        </w:rPr>
        <w:t xml:space="preserve"> </w:t>
      </w:r>
      <w:r w:rsidRPr="00E64EB9">
        <w:rPr>
          <w:rFonts w:ascii="Cambria" w:hAnsi="Cambria" w:cs="Arial"/>
          <w:bCs/>
        </w:rPr>
        <w:t>lub związki z jakimkolwiek krajem, interes gospodarczy lub jakiekolwiek inne</w:t>
      </w:r>
      <w:r w:rsidR="00E94D48" w:rsidRPr="00E64EB9">
        <w:rPr>
          <w:rFonts w:ascii="Cambria" w:hAnsi="Cambria" w:cs="Arial"/>
          <w:bCs/>
        </w:rPr>
        <w:t xml:space="preserve"> </w:t>
      </w:r>
      <w:r w:rsidRPr="00E64EB9">
        <w:rPr>
          <w:rFonts w:ascii="Cambria" w:hAnsi="Cambria" w:cs="Arial"/>
          <w:bCs/>
        </w:rPr>
        <w:t>bezpośrednie lub pośrednie interesy osobiste,</w:t>
      </w:r>
    </w:p>
    <w:p w14:paraId="514E21C0" w14:textId="40FF231A"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grzywny, mandaty, kary finansowe, opłaty i odsetki karne, </w:t>
      </w:r>
    </w:p>
    <w:p w14:paraId="3D719F23" w14:textId="77777777"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koszty pożyczki lub kredytu zaciągniętego na prefinansowanie dotacji,</w:t>
      </w:r>
    </w:p>
    <w:p w14:paraId="4AF2DA21" w14:textId="64732C84"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koszty procesów sądowych oraz koszty realizacji ewentualnych postanowień wydanych przez sąd,</w:t>
      </w:r>
    </w:p>
    <w:p w14:paraId="0ACC2448" w14:textId="77777777"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wydatek poniesiony w formie płatności gotówkowej, </w:t>
      </w:r>
    </w:p>
    <w:p w14:paraId="79F59E18" w14:textId="31A4568D"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wydatek poniesiony w formie kompensaty, </w:t>
      </w:r>
    </w:p>
    <w:p w14:paraId="0992ED62" w14:textId="6FBF3354" w:rsidR="001879E1" w:rsidRPr="00E64EB9" w:rsidRDefault="001879E1"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wkład niepieniężny,</w:t>
      </w:r>
    </w:p>
    <w:p w14:paraId="584ADFDA" w14:textId="77777777" w:rsidR="001879E1"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lastRenderedPageBreak/>
        <w:t xml:space="preserve">koszty prowizji pobieranych w ramach operacji wymiany walut, </w:t>
      </w:r>
    </w:p>
    <w:p w14:paraId="163DA2CE" w14:textId="0BAE0BCE"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wydatek poniesiony z rachunku bankowego, którego posiadaczem nie jest beneficjent, </w:t>
      </w:r>
    </w:p>
    <w:p w14:paraId="40A81473" w14:textId="4F0443BC" w:rsidR="00FC661B"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hAnsi="Cambria" w:cs="Arial"/>
        </w:rPr>
        <w:t>materiały i roboty budowlane</w:t>
      </w:r>
      <w:r w:rsidR="00484CDB" w:rsidRPr="00E64EB9">
        <w:rPr>
          <w:rFonts w:ascii="Cambria" w:hAnsi="Cambria" w:cs="Arial"/>
        </w:rPr>
        <w:t>,</w:t>
      </w:r>
    </w:p>
    <w:p w14:paraId="67921C73" w14:textId="77777777" w:rsidR="00FC661B" w:rsidRPr="00E64EB9" w:rsidRDefault="00FC661B" w:rsidP="00BE7C2E">
      <w:pPr>
        <w:numPr>
          <w:ilvl w:val="0"/>
          <w:numId w:val="17"/>
        </w:numPr>
        <w:spacing w:line="276" w:lineRule="auto"/>
        <w:contextualSpacing/>
        <w:rPr>
          <w:rFonts w:ascii="Cambria" w:eastAsia="Calibri" w:hAnsi="Cambria" w:cs="Arial"/>
        </w:rPr>
      </w:pPr>
      <w:r w:rsidRPr="00E64EB9">
        <w:rPr>
          <w:rFonts w:ascii="Cambria" w:eastAsia="Calibri" w:hAnsi="Cambria" w:cs="Arial"/>
        </w:rPr>
        <w:t>koszty opłat za przyłączenie do sieci wodociągowych, kanalizacyjnych, elektroenergetycznych i gazowych i innych,</w:t>
      </w:r>
    </w:p>
    <w:p w14:paraId="2C29E40F" w14:textId="1312127B" w:rsidR="001879E1" w:rsidRPr="00E64EB9" w:rsidRDefault="00FC661B"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hAnsi="Cambria" w:cs="Arial"/>
        </w:rPr>
        <w:t>nabycie</w:t>
      </w:r>
      <w:r w:rsidR="00FE3B47" w:rsidRPr="00E64EB9">
        <w:rPr>
          <w:rFonts w:ascii="Cambria" w:hAnsi="Cambria" w:cs="Arial"/>
        </w:rPr>
        <w:t>/</w:t>
      </w:r>
      <w:r w:rsidRPr="00E64EB9">
        <w:rPr>
          <w:rFonts w:ascii="Cambria" w:hAnsi="Cambria" w:cs="Arial"/>
        </w:rPr>
        <w:t>wytworzenie środków trwałych oraz wartości niematerialnych i prawnych</w:t>
      </w:r>
      <w:r w:rsidR="00FE3B47" w:rsidRPr="00E64EB9">
        <w:rPr>
          <w:rFonts w:ascii="Cambria" w:hAnsi="Cambria" w:cs="Arial"/>
        </w:rPr>
        <w:t xml:space="preserve">, </w:t>
      </w:r>
      <w:r w:rsidRPr="00E64EB9">
        <w:rPr>
          <w:rFonts w:ascii="Cambria" w:hAnsi="Cambria" w:cs="Arial"/>
        </w:rPr>
        <w:t>zakup nieruchomości</w:t>
      </w:r>
      <w:r w:rsidR="001879E1" w:rsidRPr="00E64EB9">
        <w:rPr>
          <w:rFonts w:ascii="Cambria" w:hAnsi="Cambria" w:cs="Arial"/>
        </w:rPr>
        <w:t>,</w:t>
      </w:r>
    </w:p>
    <w:p w14:paraId="112E575C" w14:textId="77777777" w:rsidR="001879E1" w:rsidRPr="00E64EB9" w:rsidRDefault="001879E1" w:rsidP="00BE7C2E">
      <w:pPr>
        <w:numPr>
          <w:ilvl w:val="0"/>
          <w:numId w:val="17"/>
        </w:numPr>
        <w:autoSpaceDE w:val="0"/>
        <w:autoSpaceDN w:val="0"/>
        <w:adjustRightInd w:val="0"/>
        <w:spacing w:after="0" w:line="276" w:lineRule="auto"/>
        <w:rPr>
          <w:rFonts w:ascii="Cambria" w:eastAsia="Calibri" w:hAnsi="Cambria" w:cs="Arial"/>
        </w:rPr>
      </w:pPr>
      <w:r w:rsidRPr="00E64EB9">
        <w:rPr>
          <w:rFonts w:ascii="Cambria" w:eastAsia="Calibri" w:hAnsi="Cambria" w:cs="Arial"/>
        </w:rPr>
        <w:t xml:space="preserve">wydatki poniesione na prace B+R, </w:t>
      </w:r>
    </w:p>
    <w:p w14:paraId="06A36329" w14:textId="77777777" w:rsidR="001879E1" w:rsidRPr="00E64EB9" w:rsidRDefault="001879E1" w:rsidP="00BE7C2E">
      <w:pPr>
        <w:numPr>
          <w:ilvl w:val="0"/>
          <w:numId w:val="17"/>
        </w:numPr>
        <w:spacing w:line="276" w:lineRule="auto"/>
        <w:contextualSpacing/>
        <w:rPr>
          <w:rFonts w:ascii="Cambria" w:eastAsia="Calibri" w:hAnsi="Cambria" w:cs="Arial"/>
        </w:rPr>
      </w:pPr>
      <w:r w:rsidRPr="00E64EB9">
        <w:rPr>
          <w:rFonts w:ascii="Cambria" w:eastAsia="Calibri" w:hAnsi="Cambria" w:cs="Arial"/>
        </w:rPr>
        <w:t>wydatki związane z przejęciem aktywów zakładu, który został zamknięty lub zostałby zamknięty, gdyby zakup nie nastąpił,</w:t>
      </w:r>
    </w:p>
    <w:p w14:paraId="451FC135" w14:textId="0EF76954" w:rsidR="001879E1" w:rsidRPr="00E64EB9" w:rsidRDefault="001879E1" w:rsidP="00BE7C2E">
      <w:pPr>
        <w:numPr>
          <w:ilvl w:val="0"/>
          <w:numId w:val="17"/>
        </w:numPr>
        <w:spacing w:line="276" w:lineRule="auto"/>
        <w:contextualSpacing/>
        <w:rPr>
          <w:rFonts w:ascii="Cambria" w:eastAsia="Calibri" w:hAnsi="Cambria" w:cs="Arial"/>
        </w:rPr>
      </w:pPr>
      <w:r w:rsidRPr="00E64EB9">
        <w:rPr>
          <w:rFonts w:ascii="Cambria" w:eastAsia="Calibri" w:hAnsi="Cambria" w:cs="Arial"/>
        </w:rPr>
        <w:t>wydatki poniesione w ramach cross-</w:t>
      </w:r>
      <w:proofErr w:type="spellStart"/>
      <w:r w:rsidRPr="00E64EB9">
        <w:rPr>
          <w:rFonts w:ascii="Cambria" w:eastAsia="Calibri" w:hAnsi="Cambria" w:cs="Arial"/>
        </w:rPr>
        <w:t>financingu</w:t>
      </w:r>
      <w:proofErr w:type="spellEnd"/>
      <w:r w:rsidR="001530D3">
        <w:rPr>
          <w:rFonts w:ascii="Cambria" w:eastAsia="Calibri" w:hAnsi="Cambria" w:cs="Arial"/>
        </w:rPr>
        <w:t>.</w:t>
      </w:r>
      <w:r w:rsidRPr="00E64EB9">
        <w:rPr>
          <w:rFonts w:ascii="Cambria" w:eastAsia="Calibri" w:hAnsi="Cambria" w:cs="Arial"/>
        </w:rPr>
        <w:t xml:space="preserve"> </w:t>
      </w:r>
    </w:p>
    <w:p w14:paraId="7E05766B" w14:textId="77777777" w:rsidR="00752EB3" w:rsidRPr="00E64EB9" w:rsidRDefault="00752EB3" w:rsidP="004A0B9D">
      <w:pPr>
        <w:spacing w:line="276" w:lineRule="auto"/>
        <w:rPr>
          <w:rFonts w:ascii="Cambria" w:hAnsi="Cambria" w:cs="Arial"/>
        </w:rPr>
      </w:pPr>
    </w:p>
    <w:p w14:paraId="72993CF9" w14:textId="77777777" w:rsidR="007C43D9" w:rsidRDefault="007C43D9" w:rsidP="007C43D9">
      <w:pPr>
        <w:spacing w:line="276" w:lineRule="auto"/>
        <w:rPr>
          <w:rFonts w:cs="Arial"/>
        </w:rPr>
      </w:pPr>
    </w:p>
    <w:p w14:paraId="547ECA6A" w14:textId="77777777" w:rsidR="007C43D9" w:rsidRDefault="007C43D9" w:rsidP="007C43D9">
      <w:pPr>
        <w:spacing w:line="276" w:lineRule="auto"/>
        <w:rPr>
          <w:rFonts w:cs="Arial"/>
        </w:rPr>
      </w:pPr>
    </w:p>
    <w:sectPr w:rsidR="007C43D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6D5A" w14:textId="77777777" w:rsidR="00720336" w:rsidRDefault="00720336" w:rsidP="00AA5EF2">
      <w:pPr>
        <w:spacing w:after="0" w:line="240" w:lineRule="auto"/>
      </w:pPr>
      <w:r>
        <w:separator/>
      </w:r>
    </w:p>
  </w:endnote>
  <w:endnote w:type="continuationSeparator" w:id="0">
    <w:p w14:paraId="001F6FC0" w14:textId="77777777" w:rsidR="00720336" w:rsidRDefault="00720336" w:rsidP="00AA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827098"/>
      <w:docPartObj>
        <w:docPartGallery w:val="Page Numbers (Bottom of Page)"/>
        <w:docPartUnique/>
      </w:docPartObj>
    </w:sdtPr>
    <w:sdtEndPr/>
    <w:sdtContent>
      <w:p w14:paraId="53F1AEFD" w14:textId="3280346D" w:rsidR="00155EC2" w:rsidRDefault="00155EC2">
        <w:pPr>
          <w:pStyle w:val="Stopka"/>
          <w:jc w:val="right"/>
        </w:pPr>
        <w:r>
          <w:fldChar w:fldCharType="begin"/>
        </w:r>
        <w:r>
          <w:instrText>PAGE   \* MERGEFORMAT</w:instrText>
        </w:r>
        <w:r>
          <w:fldChar w:fldCharType="separate"/>
        </w:r>
        <w:r>
          <w:t>2</w:t>
        </w:r>
        <w:r>
          <w:fldChar w:fldCharType="end"/>
        </w:r>
      </w:p>
    </w:sdtContent>
  </w:sdt>
  <w:p w14:paraId="6F5BD18E" w14:textId="77777777" w:rsidR="00155EC2" w:rsidRDefault="00155E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346C" w14:textId="77777777" w:rsidR="00720336" w:rsidRDefault="00720336" w:rsidP="00AA5EF2">
      <w:pPr>
        <w:spacing w:after="0" w:line="240" w:lineRule="auto"/>
      </w:pPr>
      <w:r>
        <w:separator/>
      </w:r>
    </w:p>
  </w:footnote>
  <w:footnote w:type="continuationSeparator" w:id="0">
    <w:p w14:paraId="30295D2A" w14:textId="77777777" w:rsidR="00720336" w:rsidRDefault="00720336" w:rsidP="00AA5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EB0E" w14:textId="4F25008D" w:rsidR="00F76027" w:rsidRDefault="00E64EB9">
    <w:pPr>
      <w:pStyle w:val="Nagwek"/>
    </w:pPr>
    <w:r>
      <w:rPr>
        <w:noProof/>
      </w:rPr>
      <w:drawing>
        <wp:inline distT="0" distB="0" distL="0" distR="0" wp14:anchorId="59930B3F" wp14:editId="38CE2346">
          <wp:extent cx="5760720" cy="445135"/>
          <wp:effectExtent l="0" t="0" r="0" b="0"/>
          <wp:docPr id="3" name="Obraz 3" descr="Logotypy Fundusze Europejskie dla Świętokrzyskiego, Rzeczpospolita Polski, Dofinansowane przez Unię Europejską,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y Fundusze Europejskie dla Świętokrzyskiego, Rzeczpospolita Polski, Dofinansowane przez Unię Europejską, Województwo Świętokrzy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5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4D8"/>
    <w:multiLevelType w:val="multilevel"/>
    <w:tmpl w:val="A426F140"/>
    <w:lvl w:ilvl="0">
      <w:start w:val="1"/>
      <w:numFmt w:val="decimal"/>
      <w:lvlText w:val="%1."/>
      <w:lvlJc w:val="left"/>
      <w:pPr>
        <w:ind w:left="644" w:hanging="360"/>
      </w:pPr>
      <w:rPr>
        <w:rFonts w:hint="default"/>
      </w:rPr>
    </w:lvl>
    <w:lvl w:ilvl="1">
      <w:start w:val="1"/>
      <w:numFmt w:val="decimal"/>
      <w:isLgl/>
      <w:lvlText w:val="%1.%2"/>
      <w:lvlJc w:val="left"/>
      <w:pPr>
        <w:ind w:left="928"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A903D3"/>
    <w:multiLevelType w:val="hybridMultilevel"/>
    <w:tmpl w:val="55C866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FA020D"/>
    <w:multiLevelType w:val="hybridMultilevel"/>
    <w:tmpl w:val="3EB89C78"/>
    <w:lvl w:ilvl="0" w:tplc="47A62AE2">
      <w:start w:val="1"/>
      <w:numFmt w:val="bullet"/>
      <w:lvlText w:val=""/>
      <w:lvlJc w:val="left"/>
      <w:pPr>
        <w:ind w:left="720" w:hanging="360"/>
      </w:pPr>
      <w:rPr>
        <w:rFonts w:ascii="Symbol" w:hAnsi="Symbol"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C279D3"/>
    <w:multiLevelType w:val="hybridMultilevel"/>
    <w:tmpl w:val="58EE297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E66474"/>
    <w:multiLevelType w:val="hybridMultilevel"/>
    <w:tmpl w:val="6B6C8A1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5B59A3"/>
    <w:multiLevelType w:val="hybridMultilevel"/>
    <w:tmpl w:val="072C6298"/>
    <w:lvl w:ilvl="0" w:tplc="47A62AE2">
      <w:start w:val="1"/>
      <w:numFmt w:val="bullet"/>
      <w:lvlText w:val=""/>
      <w:lvlJc w:val="left"/>
      <w:pPr>
        <w:ind w:left="720" w:hanging="360"/>
      </w:pPr>
      <w:rPr>
        <w:rFonts w:ascii="Symbol" w:hAnsi="Symbol" w:hint="default"/>
        <w:b w:val="0"/>
        <w:sz w:val="18"/>
        <w:szCs w:val="18"/>
      </w:rPr>
    </w:lvl>
    <w:lvl w:ilvl="1" w:tplc="F578BF5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753550"/>
    <w:multiLevelType w:val="hybridMultilevel"/>
    <w:tmpl w:val="45DEDBEA"/>
    <w:lvl w:ilvl="0" w:tplc="C16E22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BF83C1D"/>
    <w:multiLevelType w:val="hybridMultilevel"/>
    <w:tmpl w:val="3D2050CC"/>
    <w:lvl w:ilvl="0" w:tplc="F7F03E82">
      <w:start w:val="1"/>
      <w:numFmt w:val="lowerLetter"/>
      <w:lvlText w:val="%1)"/>
      <w:lvlJc w:val="left"/>
      <w:pPr>
        <w:ind w:left="862" w:hanging="360"/>
      </w:pPr>
      <w:rPr>
        <w:b/>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1C616E94"/>
    <w:multiLevelType w:val="hybridMultilevel"/>
    <w:tmpl w:val="A7F03B6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895749"/>
    <w:multiLevelType w:val="hybridMultilevel"/>
    <w:tmpl w:val="C9D81776"/>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719FB"/>
    <w:multiLevelType w:val="hybridMultilevel"/>
    <w:tmpl w:val="FBEA09F4"/>
    <w:lvl w:ilvl="0" w:tplc="CCE406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85172"/>
    <w:multiLevelType w:val="hybridMultilevel"/>
    <w:tmpl w:val="55C866A4"/>
    <w:lvl w:ilvl="0" w:tplc="0415000F">
      <w:start w:val="1"/>
      <w:numFmt w:val="decimal"/>
      <w:lvlText w:val="%1."/>
      <w:lvlJc w:val="left"/>
      <w:pPr>
        <w:ind w:left="433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B1DCE"/>
    <w:multiLevelType w:val="hybridMultilevel"/>
    <w:tmpl w:val="36584110"/>
    <w:lvl w:ilvl="0" w:tplc="FFFFFFFF">
      <w:start w:val="1"/>
      <w:numFmt w:val="bullet"/>
      <w:lvlText w:val=""/>
      <w:lvlJc w:val="left"/>
      <w:pPr>
        <w:ind w:left="720" w:hanging="360"/>
      </w:pPr>
      <w:rPr>
        <w:rFonts w:ascii="Symbol" w:hAnsi="Symbol" w:hint="default"/>
        <w:b w:val="0"/>
        <w:sz w:val="18"/>
        <w:szCs w:val="18"/>
      </w:rPr>
    </w:lvl>
    <w:lvl w:ilvl="1" w:tplc="47A62AE2">
      <w:start w:val="1"/>
      <w:numFmt w:val="bullet"/>
      <w:lvlText w:val=""/>
      <w:lvlJc w:val="left"/>
      <w:pPr>
        <w:ind w:left="1440" w:hanging="360"/>
      </w:pPr>
      <w:rPr>
        <w:rFonts w:ascii="Symbol" w:hAnsi="Symbol" w:hint="default"/>
        <w:b w:val="0"/>
        <w:sz w:val="18"/>
        <w:szCs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84DAA"/>
    <w:multiLevelType w:val="hybridMultilevel"/>
    <w:tmpl w:val="18E8F5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826DC2"/>
    <w:multiLevelType w:val="hybridMultilevel"/>
    <w:tmpl w:val="486846DE"/>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40621F5"/>
    <w:multiLevelType w:val="hybridMultilevel"/>
    <w:tmpl w:val="95F8E84E"/>
    <w:lvl w:ilvl="0" w:tplc="AE5C6C3E">
      <w:start w:val="1"/>
      <w:numFmt w:val="decimal"/>
      <w:lvlText w:val="1.%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4AF"/>
    <w:multiLevelType w:val="hybridMultilevel"/>
    <w:tmpl w:val="13BEDED4"/>
    <w:lvl w:ilvl="0" w:tplc="5E6AA04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430F0B"/>
    <w:multiLevelType w:val="hybridMultilevel"/>
    <w:tmpl w:val="FFD423B2"/>
    <w:lvl w:ilvl="0" w:tplc="B4989FF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D4463C"/>
    <w:multiLevelType w:val="hybridMultilevel"/>
    <w:tmpl w:val="E4B6C666"/>
    <w:lvl w:ilvl="0" w:tplc="4BBE2E02">
      <w:start w:val="1"/>
      <w:numFmt w:val="lowerLetter"/>
      <w:lvlText w:val="%1)"/>
      <w:lvlJc w:val="left"/>
      <w:pPr>
        <w:ind w:left="720" w:hanging="360"/>
      </w:pPr>
      <w:rPr>
        <w:rFonts w:ascii="Arial" w:hAnsi="Arial"/>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2B4860"/>
    <w:multiLevelType w:val="hybridMultilevel"/>
    <w:tmpl w:val="68166CCA"/>
    <w:lvl w:ilvl="0" w:tplc="6F80EA8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203651"/>
    <w:multiLevelType w:val="hybridMultilevel"/>
    <w:tmpl w:val="059A632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080A40"/>
    <w:multiLevelType w:val="hybridMultilevel"/>
    <w:tmpl w:val="C3C6F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164F50"/>
    <w:multiLevelType w:val="hybridMultilevel"/>
    <w:tmpl w:val="FA6A3CF2"/>
    <w:lvl w:ilvl="0" w:tplc="C16E2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F81D16"/>
    <w:multiLevelType w:val="hybridMultilevel"/>
    <w:tmpl w:val="646AA70A"/>
    <w:lvl w:ilvl="0" w:tplc="8F8C701C">
      <w:start w:val="1"/>
      <w:numFmt w:val="bullet"/>
      <w:lvlText w:val=""/>
      <w:lvlJc w:val="left"/>
      <w:pPr>
        <w:ind w:left="720" w:hanging="360"/>
      </w:pPr>
      <w:rPr>
        <w:rFonts w:ascii="Symbol" w:hAnsi="Symbol" w:hint="default"/>
      </w:rPr>
    </w:lvl>
    <w:lvl w:ilvl="1" w:tplc="8F8C701C">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815F9B"/>
    <w:multiLevelType w:val="hybridMultilevel"/>
    <w:tmpl w:val="FF40DD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130DCB"/>
    <w:multiLevelType w:val="hybridMultilevel"/>
    <w:tmpl w:val="AAA044DC"/>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E1E4A12"/>
    <w:multiLevelType w:val="hybridMultilevel"/>
    <w:tmpl w:val="0AA47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9C7354"/>
    <w:multiLevelType w:val="hybridMultilevel"/>
    <w:tmpl w:val="C6A42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0D166B"/>
    <w:multiLevelType w:val="hybridMultilevel"/>
    <w:tmpl w:val="8C8C635E"/>
    <w:lvl w:ilvl="0" w:tplc="47A62AE2">
      <w:start w:val="1"/>
      <w:numFmt w:val="bullet"/>
      <w:lvlText w:val=""/>
      <w:lvlJc w:val="left"/>
      <w:pPr>
        <w:ind w:left="720" w:hanging="360"/>
      </w:pPr>
      <w:rPr>
        <w:rFonts w:ascii="Symbol" w:hAnsi="Symbol" w:hint="default"/>
        <w:b w:val="0"/>
        <w:sz w:val="18"/>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422D94"/>
    <w:multiLevelType w:val="hybridMultilevel"/>
    <w:tmpl w:val="A5B0CACC"/>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9B1ECF"/>
    <w:multiLevelType w:val="hybridMultilevel"/>
    <w:tmpl w:val="EE00082C"/>
    <w:lvl w:ilvl="0" w:tplc="62F2699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AD7E21"/>
    <w:multiLevelType w:val="hybridMultilevel"/>
    <w:tmpl w:val="0E94B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5048D"/>
    <w:multiLevelType w:val="hybridMultilevel"/>
    <w:tmpl w:val="095EB708"/>
    <w:lvl w:ilvl="0" w:tplc="47A62AE2">
      <w:start w:val="1"/>
      <w:numFmt w:val="bullet"/>
      <w:lvlText w:val=""/>
      <w:lvlJc w:val="left"/>
      <w:pPr>
        <w:ind w:left="720" w:hanging="360"/>
      </w:pPr>
      <w:rPr>
        <w:rFonts w:ascii="Symbol" w:hAnsi="Symbol"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CD5D07"/>
    <w:multiLevelType w:val="hybridMultilevel"/>
    <w:tmpl w:val="1F9E3C42"/>
    <w:lvl w:ilvl="0" w:tplc="C16E22E6">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4" w15:restartNumberingAfterBreak="0">
    <w:nsid w:val="7F2751FE"/>
    <w:multiLevelType w:val="hybridMultilevel"/>
    <w:tmpl w:val="95DC8AF4"/>
    <w:lvl w:ilvl="0" w:tplc="8F8C701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04422130">
    <w:abstractNumId w:val="21"/>
  </w:num>
  <w:num w:numId="2" w16cid:durableId="443547779">
    <w:abstractNumId w:val="9"/>
  </w:num>
  <w:num w:numId="3" w16cid:durableId="846602943">
    <w:abstractNumId w:val="20"/>
  </w:num>
  <w:num w:numId="4" w16cid:durableId="1842819053">
    <w:abstractNumId w:val="29"/>
  </w:num>
  <w:num w:numId="5" w16cid:durableId="704597439">
    <w:abstractNumId w:val="27"/>
  </w:num>
  <w:num w:numId="6" w16cid:durableId="1814181349">
    <w:abstractNumId w:val="23"/>
  </w:num>
  <w:num w:numId="7" w16cid:durableId="366104832">
    <w:abstractNumId w:val="16"/>
  </w:num>
  <w:num w:numId="8" w16cid:durableId="1231042555">
    <w:abstractNumId w:val="26"/>
  </w:num>
  <w:num w:numId="9" w16cid:durableId="922223164">
    <w:abstractNumId w:val="15"/>
  </w:num>
  <w:num w:numId="10" w16cid:durableId="437914098">
    <w:abstractNumId w:val="18"/>
  </w:num>
  <w:num w:numId="11" w16cid:durableId="853766974">
    <w:abstractNumId w:val="33"/>
  </w:num>
  <w:num w:numId="12" w16cid:durableId="972902642">
    <w:abstractNumId w:val="24"/>
  </w:num>
  <w:num w:numId="13" w16cid:durableId="852574195">
    <w:abstractNumId w:val="22"/>
  </w:num>
  <w:num w:numId="14" w16cid:durableId="1853492227">
    <w:abstractNumId w:val="19"/>
  </w:num>
  <w:num w:numId="15" w16cid:durableId="1533834776">
    <w:abstractNumId w:val="6"/>
  </w:num>
  <w:num w:numId="16" w16cid:durableId="1226069082">
    <w:abstractNumId w:val="2"/>
  </w:num>
  <w:num w:numId="17" w16cid:durableId="1061947904">
    <w:abstractNumId w:val="5"/>
  </w:num>
  <w:num w:numId="18" w16cid:durableId="656223081">
    <w:abstractNumId w:val="12"/>
  </w:num>
  <w:num w:numId="19" w16cid:durableId="532807931">
    <w:abstractNumId w:val="11"/>
  </w:num>
  <w:num w:numId="20" w16cid:durableId="1090933599">
    <w:abstractNumId w:val="1"/>
  </w:num>
  <w:num w:numId="21" w16cid:durableId="512767538">
    <w:abstractNumId w:val="4"/>
  </w:num>
  <w:num w:numId="22" w16cid:durableId="147669642">
    <w:abstractNumId w:val="28"/>
  </w:num>
  <w:num w:numId="23" w16cid:durableId="1734042790">
    <w:abstractNumId w:val="32"/>
  </w:num>
  <w:num w:numId="24" w16cid:durableId="1667198369">
    <w:abstractNumId w:val="3"/>
  </w:num>
  <w:num w:numId="25" w16cid:durableId="626155941">
    <w:abstractNumId w:val="34"/>
  </w:num>
  <w:num w:numId="26" w16cid:durableId="219902072">
    <w:abstractNumId w:val="25"/>
  </w:num>
  <w:num w:numId="27" w16cid:durableId="1923446833">
    <w:abstractNumId w:val="7"/>
  </w:num>
  <w:num w:numId="28" w16cid:durableId="845704625">
    <w:abstractNumId w:val="17"/>
  </w:num>
  <w:num w:numId="29" w16cid:durableId="2070105753">
    <w:abstractNumId w:val="13"/>
  </w:num>
  <w:num w:numId="30" w16cid:durableId="439954876">
    <w:abstractNumId w:val="31"/>
  </w:num>
  <w:num w:numId="31" w16cid:durableId="706757091">
    <w:abstractNumId w:val="10"/>
  </w:num>
  <w:num w:numId="32" w16cid:durableId="1774403256">
    <w:abstractNumId w:val="30"/>
  </w:num>
  <w:num w:numId="33" w16cid:durableId="1817575472">
    <w:abstractNumId w:val="8"/>
  </w:num>
  <w:num w:numId="34" w16cid:durableId="659387265">
    <w:abstractNumId w:val="0"/>
  </w:num>
  <w:num w:numId="35" w16cid:durableId="1951739103">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F2"/>
    <w:rsid w:val="000137FE"/>
    <w:rsid w:val="00014F72"/>
    <w:rsid w:val="000276C4"/>
    <w:rsid w:val="000810AE"/>
    <w:rsid w:val="00096D99"/>
    <w:rsid w:val="000A3F42"/>
    <w:rsid w:val="000C2D87"/>
    <w:rsid w:val="0013287D"/>
    <w:rsid w:val="001530D3"/>
    <w:rsid w:val="00155EC2"/>
    <w:rsid w:val="0018111C"/>
    <w:rsid w:val="001879E1"/>
    <w:rsid w:val="001A343D"/>
    <w:rsid w:val="001B4132"/>
    <w:rsid w:val="001C05C8"/>
    <w:rsid w:val="001C1EAD"/>
    <w:rsid w:val="001C3AF6"/>
    <w:rsid w:val="001E5DAD"/>
    <w:rsid w:val="001F6BF8"/>
    <w:rsid w:val="001F7334"/>
    <w:rsid w:val="0022477F"/>
    <w:rsid w:val="002267EA"/>
    <w:rsid w:val="00241AC4"/>
    <w:rsid w:val="00263887"/>
    <w:rsid w:val="00281664"/>
    <w:rsid w:val="002858FE"/>
    <w:rsid w:val="0029590C"/>
    <w:rsid w:val="002A21FC"/>
    <w:rsid w:val="002C064B"/>
    <w:rsid w:val="002E3284"/>
    <w:rsid w:val="00323BE0"/>
    <w:rsid w:val="00361C10"/>
    <w:rsid w:val="00372C2A"/>
    <w:rsid w:val="00377CFE"/>
    <w:rsid w:val="003A7276"/>
    <w:rsid w:val="003E0708"/>
    <w:rsid w:val="003E67CD"/>
    <w:rsid w:val="00407B25"/>
    <w:rsid w:val="00422CDC"/>
    <w:rsid w:val="00440BE2"/>
    <w:rsid w:val="0044428E"/>
    <w:rsid w:val="00456008"/>
    <w:rsid w:val="004607E4"/>
    <w:rsid w:val="00473B43"/>
    <w:rsid w:val="00484CDB"/>
    <w:rsid w:val="004A0B9D"/>
    <w:rsid w:val="004B43F0"/>
    <w:rsid w:val="004B7723"/>
    <w:rsid w:val="004D1839"/>
    <w:rsid w:val="004D7ABA"/>
    <w:rsid w:val="004E7D61"/>
    <w:rsid w:val="004F7B51"/>
    <w:rsid w:val="00511A64"/>
    <w:rsid w:val="0052104B"/>
    <w:rsid w:val="005270F0"/>
    <w:rsid w:val="00534F1A"/>
    <w:rsid w:val="0054278F"/>
    <w:rsid w:val="00543333"/>
    <w:rsid w:val="00545D98"/>
    <w:rsid w:val="0054654C"/>
    <w:rsid w:val="005735B7"/>
    <w:rsid w:val="005A7F6E"/>
    <w:rsid w:val="005B2BD1"/>
    <w:rsid w:val="005C0FE7"/>
    <w:rsid w:val="005F0059"/>
    <w:rsid w:val="005F4690"/>
    <w:rsid w:val="005F7AE5"/>
    <w:rsid w:val="00603256"/>
    <w:rsid w:val="00620DF4"/>
    <w:rsid w:val="00630312"/>
    <w:rsid w:val="0063115D"/>
    <w:rsid w:val="00632867"/>
    <w:rsid w:val="0065234D"/>
    <w:rsid w:val="006570FA"/>
    <w:rsid w:val="006572EC"/>
    <w:rsid w:val="00667E25"/>
    <w:rsid w:val="006A0E46"/>
    <w:rsid w:val="006B1ACD"/>
    <w:rsid w:val="006B62E9"/>
    <w:rsid w:val="006B6D74"/>
    <w:rsid w:val="006C26BB"/>
    <w:rsid w:val="006E31A8"/>
    <w:rsid w:val="00715B5E"/>
    <w:rsid w:val="00720336"/>
    <w:rsid w:val="00752EB3"/>
    <w:rsid w:val="007656B8"/>
    <w:rsid w:val="00791BC0"/>
    <w:rsid w:val="007A3888"/>
    <w:rsid w:val="007A6B79"/>
    <w:rsid w:val="007C06EF"/>
    <w:rsid w:val="007C43D9"/>
    <w:rsid w:val="007D1BD7"/>
    <w:rsid w:val="007D4C7A"/>
    <w:rsid w:val="007E517B"/>
    <w:rsid w:val="00835F8F"/>
    <w:rsid w:val="008424B8"/>
    <w:rsid w:val="0085331E"/>
    <w:rsid w:val="008572AC"/>
    <w:rsid w:val="008C1785"/>
    <w:rsid w:val="008C3919"/>
    <w:rsid w:val="0090586E"/>
    <w:rsid w:val="00906545"/>
    <w:rsid w:val="00941113"/>
    <w:rsid w:val="00950D1B"/>
    <w:rsid w:val="00961ACF"/>
    <w:rsid w:val="009829BA"/>
    <w:rsid w:val="00983A5A"/>
    <w:rsid w:val="009D6C59"/>
    <w:rsid w:val="00A27151"/>
    <w:rsid w:val="00A404DC"/>
    <w:rsid w:val="00A650E0"/>
    <w:rsid w:val="00A671EB"/>
    <w:rsid w:val="00A91F29"/>
    <w:rsid w:val="00AA5EF2"/>
    <w:rsid w:val="00AC2EF2"/>
    <w:rsid w:val="00AC464E"/>
    <w:rsid w:val="00AD26B4"/>
    <w:rsid w:val="00AE0BD5"/>
    <w:rsid w:val="00AE3F5E"/>
    <w:rsid w:val="00AF10A5"/>
    <w:rsid w:val="00AF54F3"/>
    <w:rsid w:val="00B06F7F"/>
    <w:rsid w:val="00B263AD"/>
    <w:rsid w:val="00B2736C"/>
    <w:rsid w:val="00B30EEE"/>
    <w:rsid w:val="00B34570"/>
    <w:rsid w:val="00B41555"/>
    <w:rsid w:val="00B4228D"/>
    <w:rsid w:val="00B505DF"/>
    <w:rsid w:val="00B56ADF"/>
    <w:rsid w:val="00B773E6"/>
    <w:rsid w:val="00B86C51"/>
    <w:rsid w:val="00BB6CF1"/>
    <w:rsid w:val="00BE7C2E"/>
    <w:rsid w:val="00C07A95"/>
    <w:rsid w:val="00C22DAE"/>
    <w:rsid w:val="00C4796A"/>
    <w:rsid w:val="00C70963"/>
    <w:rsid w:val="00CA49B1"/>
    <w:rsid w:val="00CB378A"/>
    <w:rsid w:val="00CD59EE"/>
    <w:rsid w:val="00D024F7"/>
    <w:rsid w:val="00D143E1"/>
    <w:rsid w:val="00D4202E"/>
    <w:rsid w:val="00D4217F"/>
    <w:rsid w:val="00D426A7"/>
    <w:rsid w:val="00D42D76"/>
    <w:rsid w:val="00D51994"/>
    <w:rsid w:val="00D63192"/>
    <w:rsid w:val="00D74332"/>
    <w:rsid w:val="00DA4447"/>
    <w:rsid w:val="00DB7806"/>
    <w:rsid w:val="00DD1FDE"/>
    <w:rsid w:val="00E128B7"/>
    <w:rsid w:val="00E27AE6"/>
    <w:rsid w:val="00E30990"/>
    <w:rsid w:val="00E36594"/>
    <w:rsid w:val="00E4148F"/>
    <w:rsid w:val="00E64EB9"/>
    <w:rsid w:val="00E703C0"/>
    <w:rsid w:val="00E7614E"/>
    <w:rsid w:val="00E8396D"/>
    <w:rsid w:val="00E91A03"/>
    <w:rsid w:val="00E94D48"/>
    <w:rsid w:val="00ED6FE7"/>
    <w:rsid w:val="00EE2EEE"/>
    <w:rsid w:val="00EE5F7D"/>
    <w:rsid w:val="00EF2A1C"/>
    <w:rsid w:val="00F107A5"/>
    <w:rsid w:val="00F76027"/>
    <w:rsid w:val="00F92A05"/>
    <w:rsid w:val="00F97B98"/>
    <w:rsid w:val="00FB4392"/>
    <w:rsid w:val="00FC3AF7"/>
    <w:rsid w:val="00FC661B"/>
    <w:rsid w:val="00FD2407"/>
    <w:rsid w:val="00FE2C49"/>
    <w:rsid w:val="00FE3B47"/>
    <w:rsid w:val="00FF1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ECA4"/>
  <w15:chartTrackingRefBased/>
  <w15:docId w15:val="{F9064C8A-BAAD-4584-8B7F-35ED8307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0B9D"/>
    <w:rPr>
      <w:rFonts w:ascii="Arial" w:hAnsi="Arial"/>
    </w:rPr>
  </w:style>
  <w:style w:type="paragraph" w:styleId="Nagwek1">
    <w:name w:val="heading 1"/>
    <w:basedOn w:val="Normalny"/>
    <w:next w:val="Normalny"/>
    <w:link w:val="Nagwek1Znak"/>
    <w:uiPriority w:val="9"/>
    <w:qFormat/>
    <w:rsid w:val="00D426A7"/>
    <w:pPr>
      <w:keepNext/>
      <w:keepLines/>
      <w:spacing w:before="240" w:after="120"/>
      <w:outlineLvl w:val="0"/>
    </w:pPr>
    <w:rPr>
      <w:rFonts w:eastAsiaTheme="majorEastAsia" w:cstheme="majorBidi"/>
      <w:b/>
      <w:color w:val="2F5496" w:themeColor="accent1" w:themeShade="BF"/>
      <w:sz w:val="28"/>
      <w:szCs w:val="32"/>
    </w:rPr>
  </w:style>
  <w:style w:type="paragraph" w:styleId="Nagwek2">
    <w:name w:val="heading 2"/>
    <w:basedOn w:val="Normalny"/>
    <w:next w:val="Normalny"/>
    <w:link w:val="Nagwek2Znak"/>
    <w:uiPriority w:val="9"/>
    <w:unhideWhenUsed/>
    <w:qFormat/>
    <w:rsid w:val="00B30EEE"/>
    <w:pPr>
      <w:keepNext/>
      <w:keepLines/>
      <w:spacing w:before="240" w:after="120"/>
      <w:outlineLvl w:val="1"/>
    </w:pPr>
    <w:rPr>
      <w:rFonts w:eastAsiaTheme="majorEastAsia" w:cstheme="majorBidi"/>
      <w:b/>
      <w:color w:val="2F5496" w:themeColor="accent1" w:themeShade="BF"/>
      <w:sz w:val="24"/>
      <w:szCs w:val="26"/>
    </w:rPr>
  </w:style>
  <w:style w:type="paragraph" w:styleId="Nagwek3">
    <w:name w:val="heading 3"/>
    <w:basedOn w:val="Normalny"/>
    <w:next w:val="Normalny"/>
    <w:link w:val="Nagwek3Znak"/>
    <w:uiPriority w:val="9"/>
    <w:unhideWhenUsed/>
    <w:qFormat/>
    <w:rsid w:val="006E31A8"/>
    <w:pPr>
      <w:keepNext/>
      <w:keepLines/>
      <w:spacing w:before="120" w:after="120"/>
      <w:outlineLvl w:val="2"/>
    </w:pPr>
    <w:rPr>
      <w:rFonts w:eastAsiaTheme="majorEastAsia" w:cstheme="majorBidi"/>
      <w:b/>
      <w:color w:val="003399"/>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A5E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EF2"/>
    <w:rPr>
      <w:sz w:val="20"/>
      <w:szCs w:val="20"/>
    </w:rPr>
  </w:style>
  <w:style w:type="character" w:styleId="Odwoanieprzypisudolnego">
    <w:name w:val="footnote reference"/>
    <w:basedOn w:val="Domylnaczcionkaakapitu"/>
    <w:uiPriority w:val="99"/>
    <w:semiHidden/>
    <w:unhideWhenUsed/>
    <w:rsid w:val="00AA5EF2"/>
    <w:rPr>
      <w:vertAlign w:val="superscript"/>
    </w:rPr>
  </w:style>
  <w:style w:type="paragraph" w:styleId="Poprawka">
    <w:name w:val="Revision"/>
    <w:hidden/>
    <w:uiPriority w:val="99"/>
    <w:semiHidden/>
    <w:rsid w:val="00950D1B"/>
    <w:pPr>
      <w:spacing w:after="0" w:line="240" w:lineRule="auto"/>
    </w:pPr>
  </w:style>
  <w:style w:type="paragraph" w:styleId="Akapitzlist">
    <w:name w:val="List Paragraph"/>
    <w:aliases w:val="BulletC,Numerowanie,List Paragraph,Akapit z listą BS,Kolorowa lista — akcent 11,Wyliczanie,Kielce_wypunktowanie,A_wyliczenie,lubu 1)_wypkt.,K-P_odwolanie,Lublin_odwolanie,Sl_Akapit z listą,maz_wyliczenie,opis dzialania,Akapit z listą5"/>
    <w:basedOn w:val="Normalny"/>
    <w:link w:val="AkapitzlistZnak"/>
    <w:uiPriority w:val="34"/>
    <w:qFormat/>
    <w:rsid w:val="00AE3F5E"/>
    <w:pPr>
      <w:ind w:left="720"/>
      <w:contextualSpacing/>
    </w:pPr>
  </w:style>
  <w:style w:type="character" w:styleId="Odwoaniedokomentarza">
    <w:name w:val="annotation reference"/>
    <w:basedOn w:val="Domylnaczcionkaakapitu"/>
    <w:uiPriority w:val="99"/>
    <w:unhideWhenUsed/>
    <w:qFormat/>
    <w:rsid w:val="008572AC"/>
    <w:rPr>
      <w:sz w:val="16"/>
      <w:szCs w:val="16"/>
    </w:rPr>
  </w:style>
  <w:style w:type="paragraph" w:styleId="Tekstkomentarza">
    <w:name w:val="annotation text"/>
    <w:basedOn w:val="Normalny"/>
    <w:link w:val="TekstkomentarzaZnak"/>
    <w:uiPriority w:val="99"/>
    <w:unhideWhenUsed/>
    <w:qFormat/>
    <w:rsid w:val="008572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72AC"/>
    <w:rPr>
      <w:sz w:val="20"/>
      <w:szCs w:val="20"/>
    </w:rPr>
  </w:style>
  <w:style w:type="paragraph" w:styleId="Tematkomentarza">
    <w:name w:val="annotation subject"/>
    <w:basedOn w:val="Tekstkomentarza"/>
    <w:next w:val="Tekstkomentarza"/>
    <w:link w:val="TematkomentarzaZnak"/>
    <w:uiPriority w:val="99"/>
    <w:semiHidden/>
    <w:unhideWhenUsed/>
    <w:rsid w:val="008572AC"/>
    <w:rPr>
      <w:b/>
      <w:bCs/>
    </w:rPr>
  </w:style>
  <w:style w:type="character" w:customStyle="1" w:styleId="TematkomentarzaZnak">
    <w:name w:val="Temat komentarza Znak"/>
    <w:basedOn w:val="TekstkomentarzaZnak"/>
    <w:link w:val="Tematkomentarza"/>
    <w:uiPriority w:val="99"/>
    <w:semiHidden/>
    <w:rsid w:val="008572AC"/>
    <w:rPr>
      <w:b/>
      <w:bCs/>
      <w:sz w:val="20"/>
      <w:szCs w:val="20"/>
    </w:rPr>
  </w:style>
  <w:style w:type="paragraph" w:styleId="Tytu">
    <w:name w:val="Title"/>
    <w:basedOn w:val="Normalny"/>
    <w:next w:val="Normalny"/>
    <w:link w:val="TytuZnak"/>
    <w:uiPriority w:val="10"/>
    <w:qFormat/>
    <w:rsid w:val="00A27151"/>
    <w:pPr>
      <w:spacing w:before="120" w:after="120" w:line="240" w:lineRule="auto"/>
      <w:contextualSpacing/>
    </w:pPr>
    <w:rPr>
      <w:rFonts w:eastAsiaTheme="majorEastAsia" w:cstheme="majorBidi"/>
      <w:b/>
      <w:color w:val="003399"/>
      <w:spacing w:val="-10"/>
      <w:kern w:val="28"/>
      <w:sz w:val="28"/>
      <w:szCs w:val="56"/>
    </w:rPr>
  </w:style>
  <w:style w:type="character" w:customStyle="1" w:styleId="TytuZnak">
    <w:name w:val="Tytuł Znak"/>
    <w:basedOn w:val="Domylnaczcionkaakapitu"/>
    <w:link w:val="Tytu"/>
    <w:uiPriority w:val="10"/>
    <w:rsid w:val="00A27151"/>
    <w:rPr>
      <w:rFonts w:ascii="Arial" w:eastAsiaTheme="majorEastAsia" w:hAnsi="Arial" w:cstheme="majorBidi"/>
      <w:b/>
      <w:color w:val="003399"/>
      <w:spacing w:val="-10"/>
      <w:kern w:val="28"/>
      <w:sz w:val="28"/>
      <w:szCs w:val="56"/>
    </w:rPr>
  </w:style>
  <w:style w:type="character" w:customStyle="1" w:styleId="Nagwek1Znak">
    <w:name w:val="Nagłówek 1 Znak"/>
    <w:basedOn w:val="Domylnaczcionkaakapitu"/>
    <w:link w:val="Nagwek1"/>
    <w:uiPriority w:val="9"/>
    <w:rsid w:val="00D426A7"/>
    <w:rPr>
      <w:rFonts w:ascii="Arial" w:eastAsiaTheme="majorEastAsia" w:hAnsi="Arial" w:cstheme="majorBidi"/>
      <w:b/>
      <w:color w:val="2F5496" w:themeColor="accent1" w:themeShade="BF"/>
      <w:sz w:val="28"/>
      <w:szCs w:val="32"/>
    </w:rPr>
  </w:style>
  <w:style w:type="character" w:customStyle="1" w:styleId="Nagwek2Znak">
    <w:name w:val="Nagłówek 2 Znak"/>
    <w:basedOn w:val="Domylnaczcionkaakapitu"/>
    <w:link w:val="Nagwek2"/>
    <w:uiPriority w:val="9"/>
    <w:rsid w:val="00B30EEE"/>
    <w:rPr>
      <w:rFonts w:ascii="Arial" w:eastAsiaTheme="majorEastAsia" w:hAnsi="Arial" w:cstheme="majorBidi"/>
      <w:b/>
      <w:color w:val="2F5496" w:themeColor="accent1" w:themeShade="BF"/>
      <w:sz w:val="24"/>
      <w:szCs w:val="26"/>
    </w:rPr>
  </w:style>
  <w:style w:type="character" w:customStyle="1" w:styleId="AkapitzlistZnak">
    <w:name w:val="Akapit z listą Znak"/>
    <w:aliases w:val="BulletC Znak,Numerowanie Znak,List Paragraph Znak,Akapit z listą BS Znak,Kolorowa lista — akcent 11 Znak,Wyliczanie Znak,Kielce_wypunktowanie Znak,A_wyliczenie Znak,lubu 1)_wypkt. Znak,K-P_odwolanie Znak,Lublin_odwolanie Znak"/>
    <w:link w:val="Akapitzlist"/>
    <w:uiPriority w:val="34"/>
    <w:qFormat/>
    <w:rsid w:val="00B30EEE"/>
  </w:style>
  <w:style w:type="character" w:styleId="Wyrnieniedelikatne">
    <w:name w:val="Subtle Emphasis"/>
    <w:basedOn w:val="Domylnaczcionkaakapitu"/>
    <w:uiPriority w:val="19"/>
    <w:qFormat/>
    <w:rsid w:val="00B30EEE"/>
    <w:rPr>
      <w:rFonts w:ascii="Arial" w:hAnsi="Arial"/>
      <w:b/>
      <w:i w:val="0"/>
      <w:iCs/>
      <w:color w:val="0052B0"/>
      <w:sz w:val="24"/>
      <w:u w:val="single"/>
    </w:rPr>
  </w:style>
  <w:style w:type="character" w:customStyle="1" w:styleId="Nagwek3Znak">
    <w:name w:val="Nagłówek 3 Znak"/>
    <w:basedOn w:val="Domylnaczcionkaakapitu"/>
    <w:link w:val="Nagwek3"/>
    <w:uiPriority w:val="9"/>
    <w:rsid w:val="006E31A8"/>
    <w:rPr>
      <w:rFonts w:ascii="Arial" w:eastAsiaTheme="majorEastAsia" w:hAnsi="Arial" w:cstheme="majorBidi"/>
      <w:b/>
      <w:color w:val="003399"/>
      <w:sz w:val="24"/>
      <w:szCs w:val="24"/>
    </w:rPr>
  </w:style>
  <w:style w:type="paragraph" w:customStyle="1" w:styleId="Akapitzlist1">
    <w:name w:val="Akapit z listą1"/>
    <w:basedOn w:val="Normalny"/>
    <w:rsid w:val="004B43F0"/>
    <w:pPr>
      <w:suppressAutoHyphens/>
      <w:spacing w:after="0" w:line="240" w:lineRule="auto"/>
      <w:ind w:left="708"/>
    </w:pPr>
    <w:rPr>
      <w:rFonts w:eastAsia="Times New Roman" w:cs="Times New Roman"/>
      <w:kern w:val="1"/>
      <w:szCs w:val="24"/>
      <w:lang w:eastAsia="ar-SA"/>
    </w:rPr>
  </w:style>
  <w:style w:type="character" w:customStyle="1" w:styleId="TekstkomentarzaZnak1">
    <w:name w:val="Tekst komentarza Znak1"/>
    <w:basedOn w:val="Domylnaczcionkaakapitu"/>
    <w:uiPriority w:val="99"/>
    <w:rsid w:val="00E703C0"/>
    <w:rPr>
      <w:rFonts w:ascii="Times New Roman" w:eastAsia="Times New Roman" w:hAnsi="Times New Roman" w:cs="Times New Roman"/>
      <w:sz w:val="20"/>
      <w:szCs w:val="20"/>
      <w:lang w:eastAsia="ar-SA"/>
    </w:rPr>
  </w:style>
  <w:style w:type="paragraph" w:customStyle="1" w:styleId="Default">
    <w:name w:val="Default"/>
    <w:rsid w:val="00440BE2"/>
    <w:pPr>
      <w:autoSpaceDE w:val="0"/>
      <w:autoSpaceDN w:val="0"/>
      <w:adjustRightInd w:val="0"/>
      <w:spacing w:after="0" w:line="240" w:lineRule="auto"/>
    </w:pPr>
    <w:rPr>
      <w:rFonts w:ascii="Verdana" w:hAnsi="Verdana" w:cs="Verdana"/>
      <w:color w:val="000000"/>
      <w:sz w:val="24"/>
      <w:szCs w:val="24"/>
    </w:rPr>
  </w:style>
  <w:style w:type="character" w:customStyle="1" w:styleId="highlight">
    <w:name w:val="highlight"/>
    <w:basedOn w:val="Domylnaczcionkaakapitu"/>
    <w:rsid w:val="00752EB3"/>
  </w:style>
  <w:style w:type="paragraph" w:styleId="Tekstdymka">
    <w:name w:val="Balloon Text"/>
    <w:basedOn w:val="Normalny"/>
    <w:link w:val="TekstdymkaZnak"/>
    <w:uiPriority w:val="99"/>
    <w:semiHidden/>
    <w:unhideWhenUsed/>
    <w:rsid w:val="001B41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4132"/>
    <w:rPr>
      <w:rFonts w:ascii="Segoe UI" w:hAnsi="Segoe UI" w:cs="Segoe UI"/>
      <w:sz w:val="18"/>
      <w:szCs w:val="18"/>
    </w:rPr>
  </w:style>
  <w:style w:type="paragraph" w:styleId="Nagwek">
    <w:name w:val="header"/>
    <w:basedOn w:val="Normalny"/>
    <w:link w:val="NagwekZnak"/>
    <w:uiPriority w:val="99"/>
    <w:unhideWhenUsed/>
    <w:rsid w:val="00155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5EC2"/>
    <w:rPr>
      <w:rFonts w:ascii="Arial" w:hAnsi="Arial"/>
    </w:rPr>
  </w:style>
  <w:style w:type="paragraph" w:styleId="Stopka">
    <w:name w:val="footer"/>
    <w:basedOn w:val="Normalny"/>
    <w:link w:val="StopkaZnak"/>
    <w:uiPriority w:val="99"/>
    <w:unhideWhenUsed/>
    <w:rsid w:val="00155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5EC2"/>
    <w:rPr>
      <w:rFonts w:ascii="Arial" w:hAnsi="Arial"/>
    </w:rPr>
  </w:style>
  <w:style w:type="table" w:styleId="Tabela-Siatka">
    <w:name w:val="Table Grid"/>
    <w:basedOn w:val="Standardowy"/>
    <w:uiPriority w:val="39"/>
    <w:rsid w:val="00407B2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033106">
      <w:bodyDiv w:val="1"/>
      <w:marLeft w:val="0"/>
      <w:marRight w:val="0"/>
      <w:marTop w:val="0"/>
      <w:marBottom w:val="0"/>
      <w:divBdr>
        <w:top w:val="none" w:sz="0" w:space="0" w:color="auto"/>
        <w:left w:val="none" w:sz="0" w:space="0" w:color="auto"/>
        <w:bottom w:val="none" w:sz="0" w:space="0" w:color="auto"/>
        <w:right w:val="none" w:sz="0" w:space="0" w:color="auto"/>
      </w:divBdr>
    </w:div>
    <w:div w:id="1987051598">
      <w:bodyDiv w:val="1"/>
      <w:marLeft w:val="0"/>
      <w:marRight w:val="0"/>
      <w:marTop w:val="0"/>
      <w:marBottom w:val="0"/>
      <w:divBdr>
        <w:top w:val="none" w:sz="0" w:space="0" w:color="auto"/>
        <w:left w:val="none" w:sz="0" w:space="0" w:color="auto"/>
        <w:bottom w:val="none" w:sz="0" w:space="0" w:color="auto"/>
        <w:right w:val="none" w:sz="0" w:space="0" w:color="auto"/>
      </w:divBdr>
    </w:div>
    <w:div w:id="20265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FF5-4826-44A1-9D3E-4F1253BE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2721</Words>
  <Characters>16327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Załącznik nr 6 do Regulaminu - Kwalifikowalność</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Regulaminu - Kwalifikowalność</dc:title>
  <dc:subject/>
  <dc:creator>anna.szymandera</dc:creator>
  <cp:keywords/>
  <dc:description/>
  <cp:lastModifiedBy>Ślusarczyk, Agnieszka</cp:lastModifiedBy>
  <cp:revision>14</cp:revision>
  <cp:lastPrinted>2023-05-11T13:16:00Z</cp:lastPrinted>
  <dcterms:created xsi:type="dcterms:W3CDTF">2024-01-18T11:14:00Z</dcterms:created>
  <dcterms:modified xsi:type="dcterms:W3CDTF">2024-02-27T08:59:00Z</dcterms:modified>
</cp:coreProperties>
</file>