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1281" w14:textId="77777777" w:rsidR="002A31A6" w:rsidRDefault="002A31A6" w:rsidP="002A31A6">
      <w:pPr>
        <w:jc w:val="both"/>
        <w:rPr>
          <w:b/>
          <w:bCs/>
          <w:sz w:val="28"/>
          <w:szCs w:val="28"/>
        </w:rPr>
      </w:pPr>
      <w:r w:rsidRPr="00B757CD">
        <w:rPr>
          <w:b/>
          <w:bCs/>
          <w:sz w:val="28"/>
          <w:szCs w:val="28"/>
        </w:rPr>
        <w:t>22 lipca 2024 r.</w:t>
      </w:r>
    </w:p>
    <w:p w14:paraId="7C76A990" w14:textId="77777777" w:rsidR="002A31A6" w:rsidRDefault="002A31A6" w:rsidP="002A31A6">
      <w:pPr>
        <w:jc w:val="both"/>
        <w:rPr>
          <w:rFonts w:ascii="Calibri" w:eastAsia="Times New Roman" w:hAnsi="Calibri"/>
          <w:b/>
          <w:bCs/>
          <w:szCs w:val="21"/>
        </w:rPr>
      </w:pPr>
      <w:r w:rsidRPr="00B757CD">
        <w:rPr>
          <w:rFonts w:ascii="Calibri" w:eastAsia="Times New Roman" w:hAnsi="Calibri"/>
          <w:b/>
          <w:bCs/>
          <w:szCs w:val="21"/>
        </w:rPr>
        <w:t xml:space="preserve">Pytanie </w:t>
      </w:r>
      <w:r>
        <w:rPr>
          <w:rFonts w:ascii="Calibri" w:eastAsia="Times New Roman" w:hAnsi="Calibri"/>
          <w:b/>
          <w:bCs/>
          <w:szCs w:val="21"/>
        </w:rPr>
        <w:t>1</w:t>
      </w:r>
      <w:r w:rsidRPr="00B757CD">
        <w:rPr>
          <w:rFonts w:ascii="Calibri" w:eastAsia="Times New Roman" w:hAnsi="Calibri"/>
          <w:b/>
          <w:bCs/>
          <w:szCs w:val="21"/>
        </w:rPr>
        <w:t>:</w:t>
      </w:r>
    </w:p>
    <w:p w14:paraId="6F53FD2F" w14:textId="77777777" w:rsidR="002A31A6" w:rsidRPr="00B757CD" w:rsidRDefault="002A31A6" w:rsidP="002A31A6">
      <w:pPr>
        <w:pStyle w:val="v1msonormal"/>
        <w:jc w:val="both"/>
        <w:rPr>
          <w:rFonts w:eastAsia="Times New Roman" w:cstheme="minorBidi"/>
          <w:kern w:val="2"/>
          <w:szCs w:val="21"/>
          <w:lang w:eastAsia="en-US"/>
        </w:rPr>
      </w:pPr>
      <w:r w:rsidRPr="00B757CD">
        <w:rPr>
          <w:rFonts w:eastAsia="Times New Roman" w:cstheme="minorBidi"/>
          <w:kern w:val="2"/>
          <w:szCs w:val="21"/>
          <w:lang w:eastAsia="en-US"/>
        </w:rPr>
        <w:t xml:space="preserve">W związku z zamiarem złożenia wniosku do </w:t>
      </w:r>
      <w:r w:rsidRPr="00B757CD">
        <w:rPr>
          <w:rFonts w:eastAsia="Times New Roman" w:cstheme="minorBidi"/>
          <w:b/>
          <w:bCs/>
          <w:kern w:val="2"/>
          <w:szCs w:val="21"/>
          <w:lang w:eastAsia="en-US"/>
        </w:rPr>
        <w:t xml:space="preserve">Działanie 2.6 Infrastruktura wodno-ściekowa (nabór konkurencyjny) </w:t>
      </w:r>
      <w:r w:rsidRPr="00B757CD">
        <w:rPr>
          <w:rFonts w:eastAsia="Times New Roman" w:cstheme="minorBidi"/>
          <w:kern w:val="2"/>
          <w:szCs w:val="21"/>
          <w:lang w:eastAsia="en-US"/>
        </w:rPr>
        <w:t xml:space="preserve">Typ projektu nr 1 rozbudowa systemów wodociągowych (w tym nowe sieci wodociągowe, nowe stacje uzdatniania wody, nowe ujęcia wody, instalacja inteligentnych systemów zarządzania siecią, gdy zapewniona jest gospodarka ściekowa zgodna z przepisami krajowymi i unijnymi na terenie danej aglomeracji (lub taka zgodność zostanie uzyskana w wyniku zakończenia realizowanych już projektów, w tym projektów przedkładanych do dofinansowania), prosimy o wyjaśnienie kryterium merytorycznego dopuszczającego specyficznego nr 2: </w:t>
      </w:r>
      <w:r w:rsidRPr="00B757CD">
        <w:rPr>
          <w:rFonts w:eastAsia="Times New Roman" w:cstheme="minorBidi"/>
          <w:b/>
          <w:bCs/>
          <w:kern w:val="2"/>
          <w:szCs w:val="21"/>
          <w:lang w:eastAsia="en-US"/>
        </w:rPr>
        <w:t>Obszar realizacji inwestycji jest zgodny z Dyrektywą 91/271/EWG (jeśli dotyczy)</w:t>
      </w:r>
    </w:p>
    <w:p w14:paraId="0424E84B" w14:textId="77777777" w:rsidR="002A31A6" w:rsidRPr="00B757CD" w:rsidRDefault="002A31A6" w:rsidP="002A31A6">
      <w:pPr>
        <w:pStyle w:val="v1msonormal"/>
        <w:jc w:val="both"/>
        <w:rPr>
          <w:rFonts w:eastAsia="Times New Roman" w:cstheme="minorBidi"/>
          <w:kern w:val="2"/>
          <w:szCs w:val="21"/>
          <w:lang w:eastAsia="en-US"/>
        </w:rPr>
      </w:pPr>
      <w:r w:rsidRPr="00B757CD">
        <w:rPr>
          <w:rFonts w:eastAsia="Times New Roman" w:cstheme="minorBidi"/>
          <w:kern w:val="2"/>
          <w:szCs w:val="21"/>
          <w:lang w:eastAsia="en-US"/>
        </w:rPr>
        <w:t>Na chwilę obecną na terenie aglomeracji nie mamy zapewnionej gospodarki ściekowej zgodnie z dyrektywą 91/271/EWG, stąd planujemy wykazać zgodność z pkt. b) w wyniku zakończenia realizowanych już projektów w gospodarkę ściekową zapewniona będzie gospodarka ściekowa zgodna z dyrektywą 91/271/EWG. Czy jako spełnienie tego kryterium będzie uznane, że będziemy równocześnie ubiegać się o dofinansowanie z Działania 2.6 Infrastruktura wodno-ściekowa (nabór konkurencyjny) w ramach konkursu dla aglomeracji od co najmniej 2 000 do poniżej 10 000 RLM planowanego do realizacji od 19.08.2024 do 27.09.2024r.</w:t>
      </w:r>
    </w:p>
    <w:p w14:paraId="16F02E3C" w14:textId="77777777" w:rsidR="002A31A6" w:rsidRDefault="002A31A6" w:rsidP="002A31A6">
      <w:pPr>
        <w:jc w:val="both"/>
        <w:rPr>
          <w:b/>
          <w:bCs/>
        </w:rPr>
      </w:pPr>
      <w:r>
        <w:rPr>
          <w:b/>
          <w:bCs/>
        </w:rPr>
        <w:t>Odpowiedź IZ FEŚ 2021-2027 na pytanie 1:</w:t>
      </w:r>
    </w:p>
    <w:p w14:paraId="172A74FD" w14:textId="77777777" w:rsidR="002A31A6" w:rsidRDefault="002A31A6" w:rsidP="002A31A6">
      <w:pPr>
        <w:jc w:val="both"/>
      </w:pPr>
      <w:bookmarkStart w:id="0" w:name="_Hlk172616812"/>
      <w:r w:rsidRPr="00B97B8D">
        <w:t xml:space="preserve">Zgodnie z kryteriami dla Działania 2.6 Infrastruktura wodno-ściekowa przyjętymi Uchwałą nr 77/24 Komitetu Monitorującego program regionalny Fundusze Europejskie dla Świętokrzyskiego 2021-2027 </w:t>
      </w:r>
      <w:r>
        <w:br/>
      </w:r>
      <w:r w:rsidRPr="00B97B8D">
        <w:t xml:space="preserve">z dnia 4 czerwca 2024 r. kryterium merytoryczne specyficzne </w:t>
      </w:r>
      <w:r>
        <w:t>2</w:t>
      </w:r>
      <w:r w:rsidRPr="00B97B8D">
        <w:t xml:space="preserve"> brzmi następująco:</w:t>
      </w:r>
    </w:p>
    <w:p w14:paraId="52D6C26F" w14:textId="77777777" w:rsidR="002A31A6" w:rsidRDefault="002A31A6" w:rsidP="002A31A6">
      <w:pPr>
        <w:jc w:val="both"/>
      </w:pPr>
      <w:r>
        <w:t>„</w:t>
      </w:r>
      <w:r w:rsidRPr="00B97B8D">
        <w:t>Kryterium stosowane wyłącznie w przypadku projektów obejmujących zakresem rozbudowę systemów wodociągowych (w tym nowe sieci</w:t>
      </w:r>
      <w:r>
        <w:t xml:space="preserve"> </w:t>
      </w:r>
      <w:r w:rsidRPr="00B97B8D">
        <w:t xml:space="preserve">wodociągowe, nowe stacje uzdatniania wody i ujęcia). </w:t>
      </w:r>
      <w:r>
        <w:br/>
      </w:r>
      <w:r w:rsidRPr="00B97B8D">
        <w:t xml:space="preserve">W kryterium weryfikowane będzie, czy dla aglomeracji, na terenie której realizowany będzie zakres dot. rozbudowy sieci wodociągowej: </w:t>
      </w:r>
    </w:p>
    <w:p w14:paraId="13EE02D4" w14:textId="77777777" w:rsidR="002A31A6" w:rsidRDefault="002A31A6" w:rsidP="002A31A6">
      <w:pPr>
        <w:jc w:val="both"/>
      </w:pPr>
      <w:r w:rsidRPr="00B97B8D">
        <w:t xml:space="preserve">a) zapewniona jest gospodarka ściekowa zgodna z dyrektywą 91/271/EWG, lub </w:t>
      </w:r>
    </w:p>
    <w:p w14:paraId="2CEF4513" w14:textId="77777777" w:rsidR="002A31A6" w:rsidRDefault="002A31A6" w:rsidP="002A31A6">
      <w:pPr>
        <w:jc w:val="both"/>
      </w:pPr>
      <w:r w:rsidRPr="00B97B8D">
        <w:t xml:space="preserve">b) w wyniku zakończenia realizowanych już projektów w gospodarkę ściekową zapewniona będzie gospodarka ściekowa zgodna z dyrektywą 91/271/EWG. </w:t>
      </w:r>
    </w:p>
    <w:p w14:paraId="7239BD5F" w14:textId="77777777" w:rsidR="002A31A6" w:rsidRDefault="002A31A6" w:rsidP="002A31A6">
      <w:pPr>
        <w:jc w:val="both"/>
      </w:pPr>
      <w:r w:rsidRPr="00B97B8D">
        <w:t>Weryfikacja odbywa się na podstawie danych zawartych w obowiązującej w dniu złożenia wniosku wersji KPOŚK oraz na podstawie zapisów we wniosku o dofinansowanie. Jako zgodne z dyrektywą uznawane są aglomeracje, które w KPOŚK, w wykazie niezbędnych przedsięwzięć w zakresie budowy, rozbudowy i modernizacji urządzeń</w:t>
      </w:r>
      <w:r>
        <w:t xml:space="preserve"> </w:t>
      </w:r>
      <w:r w:rsidRPr="00B97B8D">
        <w:t xml:space="preserve">kanalizacyjnych, w kolumnie „spełnienie łącznie 3 warunków zgodności z dyrektywą (art. 3, 4, 5.2 oraz 10)” otrzymały notę ”1”. W przypadku, gdy w momencie składania wniosku aglomeracja nie została ujęta w KPOŚK jako spełniająca wymogi dyrektywy, jednak w wyniku innych działań podejmowanych przez wnioskodawcę </w:t>
      </w:r>
      <w:r w:rsidRPr="00921AF1">
        <w:rPr>
          <w:u w:val="single"/>
        </w:rPr>
        <w:t>tj. inwestycji w gospodarkę ściekową zrealizowanych lub będących w realizacji na dzień złożenia wniosku</w:t>
      </w:r>
      <w:r w:rsidRPr="00B97B8D">
        <w:t xml:space="preserve">, taka zgodność zostanie uzyskana, weryfikacja prowadzona będzie w oparciu o informacje ujęte we wniosku o dofinansowanie </w:t>
      </w:r>
      <w:r>
        <w:br/>
      </w:r>
      <w:r w:rsidRPr="00B97B8D">
        <w:t>i załącznikach, jak również w sprawozdaniach z realizacji KPOŚK</w:t>
      </w:r>
      <w:r>
        <w:t>”</w:t>
      </w:r>
      <w:r w:rsidRPr="00B97B8D">
        <w:t>.</w:t>
      </w:r>
    </w:p>
    <w:p w14:paraId="2C22CCB1" w14:textId="77777777" w:rsidR="002A31A6" w:rsidRPr="00431FFA" w:rsidRDefault="002A31A6" w:rsidP="002A31A6">
      <w:pPr>
        <w:jc w:val="both"/>
      </w:pPr>
      <w:r w:rsidRPr="00561015">
        <w:t>W odniesieniu do zapewnienia zgodności aglomeracji z dyrektywą ściekową</w:t>
      </w:r>
      <w:r>
        <w:t xml:space="preserve">, w opisanej sytuacji, </w:t>
      </w:r>
      <w:r w:rsidRPr="00561015">
        <w:t xml:space="preserve"> kluczowe jest, aby inwestycje były co najmniej w trakcie realizacji</w:t>
      </w:r>
      <w:r>
        <w:t xml:space="preserve">, co czyni je pewne i nieodwracalne lub zrealizowane, ale nie ujęte w AKPOŚ. Tym samym dla wykazania, że zapewniona zostanie zgodność z dyrektywą nie można podpierać się inwestycjami jedynie planowanymi do realizacji (nawet jeżeli </w:t>
      </w:r>
      <w:r>
        <w:lastRenderedPageBreak/>
        <w:t xml:space="preserve">są/będą przedkładane do dofinansowania), gdyż w odniesieniu do takich inwestycji nie ma gwarancji, że zostaną wybrane do dofinansowania i zrealizowane. </w:t>
      </w:r>
    </w:p>
    <w:bookmarkEnd w:id="0"/>
    <w:p w14:paraId="4E135A6C" w14:textId="77777777" w:rsidR="002A31A6" w:rsidRDefault="002A31A6" w:rsidP="002A31A6">
      <w:pPr>
        <w:jc w:val="both"/>
        <w:rPr>
          <w:b/>
          <w:bCs/>
        </w:rPr>
      </w:pPr>
    </w:p>
    <w:p w14:paraId="5780BCF2" w14:textId="77777777" w:rsidR="002A31A6" w:rsidRDefault="002A31A6" w:rsidP="002A31A6">
      <w:pPr>
        <w:jc w:val="both"/>
        <w:rPr>
          <w:b/>
          <w:bCs/>
        </w:rPr>
      </w:pPr>
      <w:r>
        <w:rPr>
          <w:b/>
          <w:bCs/>
        </w:rPr>
        <w:t>Pytanie 2:</w:t>
      </w:r>
    </w:p>
    <w:p w14:paraId="00DD7658" w14:textId="77777777" w:rsidR="002A31A6" w:rsidRPr="00CC1228" w:rsidRDefault="002A31A6" w:rsidP="002A31A6">
      <w:pPr>
        <w:pStyle w:val="Default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</w:pPr>
      <w:r w:rsidRPr="00CC1228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 xml:space="preserve">Jeśli na dzień 30.08.2024r. inwestycja nie spełnia warunków zgodności z dyrektywą 91/271 EWG , 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br/>
      </w:r>
      <w:r w:rsidRPr="00CC1228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>to czy można złożyć oświadczenie beneficjenta – jako dodatkowy załącznik do wniosku aplikacyjnego ,że w wyniku podjętych przez wnioskodawcę działań w zakresie gospodarki wodno-ściekowej zgodność z rzeczoną dyrektywą zostanie zapewniona na dzień zakończenia  realizacji projektu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 xml:space="preserve"> </w:t>
      </w:r>
      <w:r w:rsidRPr="00CC1228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>( np. wpisując datę zakończenia inwestycji) objętego dofinansowaniem?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 xml:space="preserve"> </w:t>
      </w:r>
      <w:r w:rsidRPr="00CC1228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>Powyższe koresponduje z informacją ze str. 11 regulaminu naboru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t>.</w:t>
      </w:r>
    </w:p>
    <w:p w14:paraId="4B11CD0F" w14:textId="77777777" w:rsidR="002A31A6" w:rsidRPr="00CC1228" w:rsidRDefault="002A31A6" w:rsidP="002A31A6">
      <w:pPr>
        <w:jc w:val="both"/>
      </w:pPr>
    </w:p>
    <w:p w14:paraId="04F4900C" w14:textId="77777777" w:rsidR="002A31A6" w:rsidRDefault="002A31A6" w:rsidP="002A31A6">
      <w:pPr>
        <w:jc w:val="both"/>
        <w:rPr>
          <w:b/>
          <w:bCs/>
        </w:rPr>
      </w:pPr>
      <w:bookmarkStart w:id="1" w:name="_Hlk172615822"/>
      <w:r>
        <w:rPr>
          <w:b/>
          <w:bCs/>
        </w:rPr>
        <w:t xml:space="preserve">Odpowiedź IZ FEŚ 2021-2027 na pytanie 2 </w:t>
      </w:r>
    </w:p>
    <w:p w14:paraId="3546C1E6" w14:textId="77777777" w:rsidR="002A31A6" w:rsidRPr="002A07DC" w:rsidRDefault="002A31A6" w:rsidP="002A31A6">
      <w:pPr>
        <w:jc w:val="both"/>
      </w:pPr>
      <w:r w:rsidRPr="00561015">
        <w:t>W odniesieniu do zapewnienia zgodności aglomeracji z dyrektywą ściekową</w:t>
      </w:r>
      <w:r>
        <w:t xml:space="preserve">, w opisanej sytuacji, </w:t>
      </w:r>
      <w:r w:rsidRPr="00561015">
        <w:t xml:space="preserve"> kluczowe jest, aby inwestycje były co najmniej w trakcie realizacji</w:t>
      </w:r>
      <w:r>
        <w:t xml:space="preserve">, co czyni je pewne i nieodwracalne lub zrealizowane, ale nie ujęte w AKPOŚ. Tym samym dla wykazania, że zapewniona zostanie zgodność z dyrektywą nie można podpierać się inwestycjami jedynie planowanymi do realizacji (nawet jeżeli są/będą przedkładane do dofinansowania), gdyż w odniesieniu do takich inwestycji nie ma gwarancji, że zostaną wybrane do dofinansowania i zrealizowane. </w:t>
      </w:r>
    </w:p>
    <w:bookmarkEnd w:id="1"/>
    <w:p w14:paraId="76896E77" w14:textId="77777777" w:rsidR="002A31A6" w:rsidRDefault="002A31A6" w:rsidP="002A31A6">
      <w:pPr>
        <w:jc w:val="both"/>
        <w:rPr>
          <w:b/>
          <w:bCs/>
        </w:rPr>
      </w:pPr>
      <w:r>
        <w:rPr>
          <w:b/>
          <w:bCs/>
        </w:rPr>
        <w:t>Pytanie 3:</w:t>
      </w:r>
    </w:p>
    <w:p w14:paraId="115FCA3D" w14:textId="77777777" w:rsidR="002A31A6" w:rsidRPr="008E71A6" w:rsidRDefault="002A31A6" w:rsidP="002A31A6">
      <w:pPr>
        <w:jc w:val="both"/>
      </w:pPr>
      <w:r w:rsidRPr="005218D6">
        <w:t>Proszę o podanie maksymalnego terminu realizacji inwestycji objętej przedmiotowym naborem?</w:t>
      </w:r>
    </w:p>
    <w:p w14:paraId="22DE3524" w14:textId="77777777" w:rsidR="002A31A6" w:rsidRDefault="002A31A6" w:rsidP="002A31A6">
      <w:pPr>
        <w:jc w:val="both"/>
        <w:rPr>
          <w:b/>
          <w:bCs/>
        </w:rPr>
      </w:pPr>
      <w:bookmarkStart w:id="2" w:name="_Hlk172615950"/>
      <w:r>
        <w:rPr>
          <w:b/>
          <w:bCs/>
        </w:rPr>
        <w:t>Odpowiedź IZ FEŚ 2021-2027 na pytanie 3:</w:t>
      </w:r>
    </w:p>
    <w:p w14:paraId="41A97BA5" w14:textId="77777777" w:rsidR="002A31A6" w:rsidRDefault="002A31A6" w:rsidP="002A31A6">
      <w:pPr>
        <w:jc w:val="both"/>
      </w:pPr>
      <w:r>
        <w:t xml:space="preserve">Regulamin nie określa maksymalnego terminu realizacji inwestycji w ramach przedmiotowego naboru., jednakże należy mieć na uwadze zapisy </w:t>
      </w:r>
      <w:r w:rsidRPr="005218D6">
        <w:t xml:space="preserve">Regulaminu wyboru projektów </w:t>
      </w:r>
      <w:r>
        <w:t>w punkcie 6.2, zgodnie z którymi</w:t>
      </w:r>
      <w:r w:rsidRPr="005218D6">
        <w:t xml:space="preserve"> okres kwalifikowalności wydatków to 1 stycznia 2021 r. – 31 grudnia 2029 r.</w:t>
      </w:r>
    </w:p>
    <w:bookmarkEnd w:id="2"/>
    <w:p w14:paraId="1DF9536B" w14:textId="77777777" w:rsidR="002A31A6" w:rsidRDefault="002A31A6" w:rsidP="002A31A6"/>
    <w:p w14:paraId="708B3110" w14:textId="108B32E0" w:rsidR="00B14581" w:rsidRPr="00B14581" w:rsidRDefault="00B14581" w:rsidP="00C04C8D">
      <w:pPr>
        <w:jc w:val="both"/>
        <w:rPr>
          <w:b/>
          <w:bCs/>
          <w:sz w:val="28"/>
          <w:szCs w:val="28"/>
        </w:rPr>
      </w:pPr>
      <w:r w:rsidRPr="00B14581">
        <w:rPr>
          <w:b/>
          <w:bCs/>
          <w:sz w:val="28"/>
          <w:szCs w:val="28"/>
        </w:rPr>
        <w:t xml:space="preserve">16 lipca 2024 r. </w:t>
      </w:r>
    </w:p>
    <w:p w14:paraId="0BCA13F5" w14:textId="4EA023D3" w:rsidR="006639A6" w:rsidRPr="006639A6" w:rsidRDefault="006639A6" w:rsidP="00C04C8D">
      <w:pPr>
        <w:jc w:val="both"/>
        <w:rPr>
          <w:b/>
          <w:bCs/>
        </w:rPr>
      </w:pPr>
      <w:r w:rsidRPr="006639A6">
        <w:rPr>
          <w:b/>
          <w:bCs/>
        </w:rPr>
        <w:t xml:space="preserve">Pytanie 1: </w:t>
      </w:r>
    </w:p>
    <w:p w14:paraId="6A29B0ED" w14:textId="746CC4E2" w:rsidR="006639A6" w:rsidRDefault="006639A6" w:rsidP="00C04C8D">
      <w:pPr>
        <w:jc w:val="both"/>
      </w:pPr>
      <w:r>
        <w:t>Pkt. 3.9 Regulaminu mówi: „Nie jest dopuszczalna sytuacja, w której dla projektu, który wymaga uzyskania pozwolenia na budowę/zgłoszenia robót budowalnych/decyzji wydanych na podstawie przepisów szczegółowych tzw. specustaw, na moment złożenia wniosku o dofinansowanie nie został</w:t>
      </w:r>
    </w:p>
    <w:p w14:paraId="5C755295" w14:textId="77777777" w:rsidR="006639A6" w:rsidRDefault="006639A6" w:rsidP="00C04C8D">
      <w:pPr>
        <w:jc w:val="both"/>
      </w:pPr>
      <w:r>
        <w:t>opracowany projekt budowalny.” Z kolei:</w:t>
      </w:r>
    </w:p>
    <w:p w14:paraId="1BEDF9D8" w14:textId="77777777" w:rsidR="006639A6" w:rsidRDefault="006639A6" w:rsidP="00C04C8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t>pkt. 14.3: „W ramach przedmiotowego naboru przewiduje się zawieranie umów warunkowych o dofinansowanie projektu. W przypadku konieczności dostarczenia dokumentów określonych w umowie o dofinansowanie (załącznik nr 3 do umowy o dofinansowanie) 12, termin ich przedłożenia do IZ FEŚ w §25 ust 1 umowy o dofinansowanie nie może być dłuższy niż 8 miesięcy od dnia zawarcia umowy o dofinansowanie, szczegółowe warunki w tym zakresie określone zostały we wzorze umowy o dofinansowanie projektu (§4 ust. 5, §10 ust. 3 lit. b, § 25).”  </w:t>
      </w:r>
    </w:p>
    <w:p w14:paraId="13969389" w14:textId="77777777" w:rsidR="006639A6" w:rsidRDefault="006639A6" w:rsidP="00C04C8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</w:pPr>
      <w:r>
        <w:lastRenderedPageBreak/>
        <w:t xml:space="preserve">Załącznik nr 3 </w:t>
      </w:r>
      <w:r>
        <w:rPr>
          <w:rStyle w:val="atta1listtitle"/>
        </w:rPr>
        <w:t xml:space="preserve">do Umowy o dofinansowanie Projektu – </w:t>
      </w:r>
      <w:r>
        <w:t>Wykaz dokumentów wymaganych do złożenia przez Beneficjenta, warunkujących przekazanie dofinansowania pkt. 7 Oświadczenie o posiadanej dokumentacji technicznej</w:t>
      </w:r>
    </w:p>
    <w:p w14:paraId="12A6ADDD" w14:textId="77777777" w:rsidR="006639A6" w:rsidRDefault="006639A6" w:rsidP="00C04C8D">
      <w:pPr>
        <w:jc w:val="both"/>
      </w:pPr>
      <w:r>
        <w:t xml:space="preserve">sugerują, że oświadczenie o posiadanej dokumentacji można złożyć w terminie nie dłuższym niż 8 miesięcy od dnia zawarcia umowy o dofinansowanie. Czy pkt. 3.9 Regulaminu dotyczy wymogu posiadania dokumentacji na moment składania wniosku </w:t>
      </w:r>
      <w:r>
        <w:rPr>
          <w:b/>
          <w:bCs/>
          <w:u w:val="single"/>
        </w:rPr>
        <w:t>tylko</w:t>
      </w:r>
      <w:r>
        <w:t xml:space="preserve"> takich zadań inwestycyjnych, których pozwolenie/zgłoszenie wydane </w:t>
      </w:r>
      <w:r>
        <w:rPr>
          <w:b/>
          <w:bCs/>
          <w:u w:val="single"/>
        </w:rPr>
        <w:t>jest na podstawie tzw. spec ustawy</w:t>
      </w:r>
      <w:r>
        <w:t>, czy wymóg ten dotyczy wszystkich zadań inwestycyjnych niezależnie od tego czy są na podstawie spec ustawy czy nie? Jeśli wszystkich to pkt. 7 zał. nr 3 Wykazu dokumentów może wprowadzać w błąd.</w:t>
      </w:r>
    </w:p>
    <w:p w14:paraId="5FC4F28A" w14:textId="4E497896" w:rsidR="006639A6" w:rsidRDefault="006639A6" w:rsidP="00C04C8D">
      <w:pPr>
        <w:jc w:val="both"/>
        <w:rPr>
          <w:b/>
          <w:bCs/>
        </w:rPr>
      </w:pPr>
      <w:r>
        <w:rPr>
          <w:b/>
          <w:bCs/>
        </w:rPr>
        <w:t xml:space="preserve">Odpowiedź IZ FEŚ 2021-2027 na pytanie 1: </w:t>
      </w:r>
    </w:p>
    <w:p w14:paraId="1FB35552" w14:textId="77777777" w:rsidR="006639A6" w:rsidRDefault="006639A6" w:rsidP="00C04C8D">
      <w:pPr>
        <w:ind w:firstLine="708"/>
        <w:jc w:val="both"/>
      </w:pPr>
      <w:r>
        <w:t xml:space="preserve">Punkt 3.9 Regulaminu wyboru projektów wskazuje na konieczność posiadania projektu budowlanego bez względu na rodzaj dokumentu, na podstawie którego realizowana jest inwestycja. </w:t>
      </w:r>
      <w:r>
        <w:br/>
        <w:t xml:space="preserve">W punkcie tym są wymienione następujące dokumenty: pozwolenie na budowę, zgłoszenie robót budowlanych oraz decyzje wydane na podstawie przepisów szczegółowych tzw. specustaw i tak jak IZ FEŚ 2021-2027 wskazała niedopuszczalna jest sytuacja, w której na moment złożenia wniosku </w:t>
      </w:r>
      <w:r>
        <w:br/>
        <w:t xml:space="preserve">o dofinansowanie nie został opracowany projekt budowlany.  </w:t>
      </w:r>
    </w:p>
    <w:p w14:paraId="3DDCF006" w14:textId="77777777" w:rsidR="006639A6" w:rsidRDefault="006639A6" w:rsidP="00C04C8D">
      <w:pPr>
        <w:jc w:val="both"/>
        <w:rPr>
          <w:b/>
          <w:bCs/>
        </w:rPr>
      </w:pPr>
      <w:r>
        <w:t xml:space="preserve">   </w:t>
      </w:r>
      <w:r>
        <w:tab/>
        <w:t xml:space="preserve">W punkcie 18.1 Regulaminu wyboru projektów wskazano, czy wymienione dokumenty </w:t>
      </w:r>
      <w:r>
        <w:br/>
        <w:t xml:space="preserve">są obowiązkowe oraz w jakim terminie należy je przedłożyć. </w:t>
      </w:r>
      <w:r w:rsidRPr="00C90DD3">
        <w:rPr>
          <w:i/>
          <w:iCs/>
        </w:rPr>
        <w:t>Oświadczenie o posiadanej dokumentacji technicznej</w:t>
      </w:r>
      <w:r>
        <w:rPr>
          <w:i/>
          <w:iCs/>
        </w:rPr>
        <w:t xml:space="preserve"> </w:t>
      </w:r>
      <w:r w:rsidRPr="00C90DD3">
        <w:t xml:space="preserve">jest dokumentem obligatoryjnym i </w:t>
      </w:r>
      <w:r w:rsidRPr="00C90DD3">
        <w:rPr>
          <w:b/>
          <w:bCs/>
        </w:rPr>
        <w:t xml:space="preserve">należy go przedłożyć wraz z wnioskiem </w:t>
      </w:r>
      <w:r>
        <w:rPr>
          <w:b/>
          <w:bCs/>
        </w:rPr>
        <w:br/>
      </w:r>
      <w:r w:rsidRPr="00C90DD3">
        <w:rPr>
          <w:b/>
          <w:bCs/>
        </w:rPr>
        <w:t xml:space="preserve">o dofinansowanie na etapie ubiegania się o dofinansowanie.    </w:t>
      </w:r>
    </w:p>
    <w:p w14:paraId="5FF0E9B9" w14:textId="42DCCD2D" w:rsidR="006639A6" w:rsidRDefault="006639A6" w:rsidP="00C04C8D">
      <w:pPr>
        <w:ind w:firstLine="708"/>
        <w:jc w:val="both"/>
      </w:pPr>
      <w:r w:rsidRPr="000D6514">
        <w:t xml:space="preserve">W punkcie tym wskazano, które z dokumentów mogą zostać przez </w:t>
      </w:r>
      <w:r>
        <w:t>Wnioskodawcę</w:t>
      </w:r>
      <w:r w:rsidRPr="000D6514">
        <w:t xml:space="preserve"> dostarczone w innym terminie niż w dniu złożenia wniosku o dofinansowanie (umowa warunkowa) i są to: kosztorys inwestorski, kopia prawomocnego pozwolenia na budowę wraz z kopią wniosku o wydanie pozwolenia na budowę</w:t>
      </w:r>
      <w:r>
        <w:t xml:space="preserve">, kopia zgłoszenia robót budowlanych, dla którego nie wniesiono sprzeciwu. Dokumenty te powinny zostać dostarczone przez Wnioskodawcę w terminie wskazanym w </w:t>
      </w:r>
      <w:r w:rsidRPr="000D6514">
        <w:t xml:space="preserve">§25 ust 1 umowy o dofinansowanie nie może </w:t>
      </w:r>
      <w:r>
        <w:t xml:space="preserve">on </w:t>
      </w:r>
      <w:r w:rsidRPr="000D6514">
        <w:t xml:space="preserve">być dłuższy niż 8 miesięcy od dnia zawarcia umowy </w:t>
      </w:r>
      <w:r>
        <w:br/>
      </w:r>
      <w:r w:rsidRPr="000D6514">
        <w:t xml:space="preserve">o dofinansowanie, szczegółowe warunki w tym zakresie określone zostały we wzorze umowy </w:t>
      </w:r>
      <w:r>
        <w:br/>
      </w:r>
      <w:r w:rsidRPr="000D6514">
        <w:t>o dofinansowanie projektu (§4 ust. 5, §10 ust. 3 lit. b, § 25</w:t>
      </w:r>
      <w:r>
        <w:t xml:space="preserve">). </w:t>
      </w:r>
    </w:p>
    <w:p w14:paraId="38434C5A" w14:textId="77777777" w:rsidR="006639A6" w:rsidRDefault="006639A6" w:rsidP="00C04C8D">
      <w:pPr>
        <w:jc w:val="both"/>
      </w:pPr>
      <w:r w:rsidRPr="000D6514">
        <w:rPr>
          <w:i/>
          <w:iCs/>
        </w:rPr>
        <w:t>Załącznik nr 3 do Umowy o dofinansowanie Projektu – Wykaz dokumentów wymaganych do złożenia przez Beneficjenta, warunkujących przekazanie dofinansowania</w:t>
      </w:r>
      <w:r>
        <w:t xml:space="preserve"> jest stałym wzorem do umowy, </w:t>
      </w:r>
      <w:r>
        <w:br/>
        <w:t xml:space="preserve">w którym Wnioskodawca potwierdza konieczność dostarczenia wybranych dokumentów w innym terminie niż w dniu złożenia wniosku o dofinansowanie w przypadku, gdy na dzień złożenia wniosku dokumentów tych nie posiada. Wnioskodawca w załączniku tym zaznacza dokumenty, na które pozwala Regulamin wyboru projektów. W przypadku naboru FESW.02.06-IZ.00-001/24 są to dokumenty </w:t>
      </w:r>
      <w:r>
        <w:br/>
        <w:t xml:space="preserve">z odpowiednią adnotacją odnośnie terminu przedłożenia (punkt 18.1 Regulaminu wyboru projektów).  </w:t>
      </w:r>
    </w:p>
    <w:p w14:paraId="374DDF69" w14:textId="77777777" w:rsidR="006639A6" w:rsidRDefault="006639A6" w:rsidP="00C04C8D">
      <w:pPr>
        <w:jc w:val="both"/>
        <w:rPr>
          <w:b/>
          <w:bCs/>
        </w:rPr>
      </w:pPr>
    </w:p>
    <w:p w14:paraId="2BCD5C6B" w14:textId="7B5077DC" w:rsidR="006639A6" w:rsidRDefault="006639A6" w:rsidP="00C04C8D">
      <w:pPr>
        <w:jc w:val="both"/>
        <w:rPr>
          <w:b/>
          <w:bCs/>
        </w:rPr>
      </w:pPr>
      <w:r>
        <w:rPr>
          <w:b/>
          <w:bCs/>
        </w:rPr>
        <w:t xml:space="preserve">Pytanie 2: </w:t>
      </w:r>
    </w:p>
    <w:p w14:paraId="4BBF24A6" w14:textId="189CB388" w:rsidR="006639A6" w:rsidRDefault="006639A6" w:rsidP="00C04C8D">
      <w:pPr>
        <w:jc w:val="both"/>
      </w:pPr>
      <w:r>
        <w:t xml:space="preserve">Czy w ramach budowanej/modernizowanej sieci wodociągowej budowa/modernizacja przyłącza </w:t>
      </w:r>
      <w:r w:rsidR="00B14581">
        <w:br/>
      </w:r>
      <w:r>
        <w:t>do obiektu będącego własnością Wnioskodawcy (Gminy) będzie kosztem kwalifikowalnym? Pkt. 6.6 h) mówi o indywidualnych odbiorcach, co by sugerowało, że przyłącze do budynku stanowiącego własność JST jest kwalifikowalne.</w:t>
      </w:r>
    </w:p>
    <w:p w14:paraId="47FAC848" w14:textId="25004349" w:rsidR="006639A6" w:rsidRDefault="006639A6" w:rsidP="00C04C8D">
      <w:pPr>
        <w:jc w:val="both"/>
        <w:rPr>
          <w:b/>
          <w:bCs/>
        </w:rPr>
      </w:pPr>
      <w:r>
        <w:rPr>
          <w:b/>
          <w:bCs/>
        </w:rPr>
        <w:t xml:space="preserve">Odpowiedź IZ FEŚ 2021-2027 na pytanie 2: </w:t>
      </w:r>
    </w:p>
    <w:p w14:paraId="44BCFD20" w14:textId="77777777" w:rsidR="006639A6" w:rsidRDefault="006639A6" w:rsidP="00C04C8D">
      <w:pPr>
        <w:jc w:val="both"/>
      </w:pPr>
      <w:r>
        <w:lastRenderedPageBreak/>
        <w:t>Koszty wszystkich przyłączy do odbiorców końcowych są niekwalifikowalne. Definicję przyłącza wodociągowego stanowi przypis do punktu 6.6 h) Regulaminu wyboru projektów:</w:t>
      </w:r>
    </w:p>
    <w:p w14:paraId="10B8FC54" w14:textId="2D3C21F4" w:rsidR="006639A6" w:rsidRDefault="006639A6" w:rsidP="00C04C8D">
      <w:pPr>
        <w:jc w:val="both"/>
      </w:pPr>
      <w:r>
        <w:t>Przyłączem wodociągowym w rozumieniu art. 2 pkt 6 ustawy z dnia 7 czerwca 2001 r. o zbiorowym zaopatrzeniu w wodę i zbiorowym odprowadzaniu ścieków (tekst jednolity: Dz. U. z 2017 r., poz. 328) jest przewód łączący sieć wodociągową z wewnętrzną instalacją wodociągową w nieruchomości odbiorcy usług na całej swojej długości. Definicja przyłącza została wyjaśniona w uchwale Sądu Najwyższego z dnia 22 czerwca 2017 r., sygn. akt III SZP 2/16.</w:t>
      </w:r>
    </w:p>
    <w:p w14:paraId="5639EFB2" w14:textId="77777777" w:rsidR="00B14581" w:rsidRDefault="00B14581" w:rsidP="00C04C8D">
      <w:pPr>
        <w:jc w:val="both"/>
      </w:pPr>
    </w:p>
    <w:p w14:paraId="70944BD7" w14:textId="6F9F5580" w:rsidR="006639A6" w:rsidRPr="006639A6" w:rsidRDefault="006639A6" w:rsidP="00C04C8D">
      <w:pPr>
        <w:jc w:val="both"/>
        <w:rPr>
          <w:b/>
          <w:bCs/>
        </w:rPr>
      </w:pPr>
      <w:r w:rsidRPr="006639A6">
        <w:rPr>
          <w:b/>
          <w:bCs/>
        </w:rPr>
        <w:t xml:space="preserve">Pytanie 3: </w:t>
      </w:r>
    </w:p>
    <w:p w14:paraId="487D890E" w14:textId="77777777" w:rsidR="006639A6" w:rsidRDefault="006639A6" w:rsidP="00C04C8D">
      <w:pPr>
        <w:jc w:val="both"/>
      </w:pPr>
      <w:r>
        <w:t>Czy modernizacja ujęcia wody wraz z budową nowej studni rezerwowej będzie możliwa do realizacji? Chodzi o to, czy budowa ujęcia rezerwowego stanowi modernizację ujęcia (czy kwalifikuje się do typu projektów nr 2)?</w:t>
      </w:r>
    </w:p>
    <w:p w14:paraId="23A40E21" w14:textId="4387147F" w:rsidR="006639A6" w:rsidRDefault="006639A6" w:rsidP="00C04C8D">
      <w:pPr>
        <w:jc w:val="both"/>
        <w:rPr>
          <w:b/>
          <w:bCs/>
        </w:rPr>
      </w:pPr>
      <w:r>
        <w:rPr>
          <w:b/>
          <w:bCs/>
        </w:rPr>
        <w:t xml:space="preserve">Odpowiedź IZ FEŚ 2021-2027 na pytanie 3: </w:t>
      </w:r>
    </w:p>
    <w:p w14:paraId="06584097" w14:textId="1B5AFD39" w:rsidR="006639A6" w:rsidRDefault="006639A6" w:rsidP="00C04C8D">
      <w:pPr>
        <w:jc w:val="both"/>
        <w:rPr>
          <w:b/>
          <w:bCs/>
        </w:rPr>
      </w:pPr>
      <w:r w:rsidRPr="00FA32EB">
        <w:t xml:space="preserve">Modernizację ujęcia wody wraz z budową nowej studni rezerwowej należy traktować jako modernizację i może być realizowana w ramach Typu 2. Warunkiem koniecznym jest, żeby nowa studnia rezerwowa </w:t>
      </w:r>
      <w:r w:rsidRPr="00FA32EB">
        <w:rPr>
          <w:b/>
          <w:bCs/>
        </w:rPr>
        <w:t>budowana była pod potrzeby istniejącego i modernizowanego w ramach projektu ujęcia wody</w:t>
      </w:r>
      <w:r w:rsidR="00FA32EB" w:rsidRPr="00FA32EB">
        <w:rPr>
          <w:b/>
          <w:bCs/>
        </w:rPr>
        <w:t xml:space="preserve"> i istniejącej sieci wodociągowej.</w:t>
      </w:r>
      <w:r w:rsidR="00FA32EB">
        <w:rPr>
          <w:b/>
          <w:bCs/>
        </w:rPr>
        <w:t xml:space="preserve"> </w:t>
      </w:r>
    </w:p>
    <w:p w14:paraId="12FFC1BE" w14:textId="27743F1E" w:rsidR="006639A6" w:rsidRDefault="00AF557B" w:rsidP="00AF557B">
      <w:pPr>
        <w:pStyle w:val="Normalny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Niemniej należy zauważyć, że ocena pod kątem spełnienia kryteriów wyboru projektów należy do kompetencji Komisji Oceny Projektów i jej rozstrzygnięcia będą wiążące w tym zakresie.</w:t>
      </w:r>
    </w:p>
    <w:p w14:paraId="21522FE6" w14:textId="77777777" w:rsidR="00B14581" w:rsidRPr="00AF557B" w:rsidRDefault="00B14581" w:rsidP="00AF557B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p w14:paraId="5CA34D8F" w14:textId="42692E93" w:rsidR="006639A6" w:rsidRPr="006639A6" w:rsidRDefault="006639A6" w:rsidP="00C04C8D">
      <w:pPr>
        <w:jc w:val="both"/>
        <w:rPr>
          <w:b/>
          <w:bCs/>
        </w:rPr>
      </w:pPr>
      <w:r w:rsidRPr="006639A6">
        <w:rPr>
          <w:b/>
          <w:bCs/>
        </w:rPr>
        <w:t>Pytanie 4:</w:t>
      </w:r>
    </w:p>
    <w:p w14:paraId="4387821E" w14:textId="63218FB5" w:rsidR="006639A6" w:rsidRDefault="006639A6" w:rsidP="00C04C8D">
      <w:pPr>
        <w:jc w:val="both"/>
      </w:pPr>
      <w:r>
        <w:t xml:space="preserve">Jeśli planowana jest wymiana już istniejącego wodociągu, ale </w:t>
      </w:r>
      <w:r w:rsidR="00FA32EB">
        <w:t xml:space="preserve">ze </w:t>
      </w:r>
      <w:r>
        <w:t xml:space="preserve">względów prawnych pozwolenie </w:t>
      </w:r>
      <w:r w:rsidR="004B50F7">
        <w:br/>
      </w:r>
      <w:r>
        <w:t>na budowę jest zatytułowane budowa wodociągu (de facto jest to wymiana istniejącego) czy taka inwestycja będzie się kwalifikować do typu 2?</w:t>
      </w:r>
    </w:p>
    <w:p w14:paraId="571964E4" w14:textId="3EA016E8" w:rsidR="006639A6" w:rsidRDefault="006639A6" w:rsidP="00C04C8D">
      <w:pPr>
        <w:jc w:val="both"/>
        <w:rPr>
          <w:b/>
          <w:bCs/>
        </w:rPr>
      </w:pPr>
      <w:r>
        <w:rPr>
          <w:b/>
          <w:bCs/>
        </w:rPr>
        <w:t xml:space="preserve">Odpowiedź IZ FEŚ 2021-2027 na pytanie 4: </w:t>
      </w:r>
    </w:p>
    <w:p w14:paraId="37D5DB8E" w14:textId="248E38E9" w:rsidR="006639A6" w:rsidRDefault="006639A6" w:rsidP="00C04C8D">
      <w:pPr>
        <w:jc w:val="both"/>
      </w:pPr>
      <w:r>
        <w:t xml:space="preserve">Projekt można zakwalifikować do Typu 2 pod warunkiem, że z przedstawionych przez Wnioskodawcę dokumentów ścisłe wynika, że dotyczy on działań wskazanych w tym typie czyli wskazuje na to opis </w:t>
      </w:r>
      <w:r>
        <w:br/>
        <w:t>we wniosku o dofinansowanie,</w:t>
      </w:r>
      <w:r w:rsidR="00B92BC0">
        <w:t xml:space="preserve"> szczegółowe</w:t>
      </w:r>
      <w:r>
        <w:t xml:space="preserve"> informacje zawarte np. w pozwoleniu na budowę, zgłoszeniu, kosztorysie inwestycyjnym i innych wymaganych prawem polskim dokumentach. Obowiązkiem Wnioskodawcy jest wykazanie, że wodociąg będący przedmiotem projektu istnieje już </w:t>
      </w:r>
      <w:r w:rsidR="00B92BC0">
        <w:br/>
      </w:r>
      <w:r>
        <w:t xml:space="preserve">w danym miejscu a w ramach realizacji projektu następuje jego </w:t>
      </w:r>
      <w:r w:rsidR="00FA32EB">
        <w:t>renowacja/</w:t>
      </w:r>
      <w:r>
        <w:t xml:space="preserve">modernizacja.   </w:t>
      </w:r>
    </w:p>
    <w:p w14:paraId="4E268CE7" w14:textId="375A7F19" w:rsidR="006639A6" w:rsidRDefault="00AF557B" w:rsidP="00016483">
      <w:pPr>
        <w:pStyle w:val="Normalny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Niemniej należy zauważyć, że ocena pod kątem spełnienia kryteriów wyboru projektów należy do kompetencji Komisji Oceny Projektów i jej rozstrzygnięcia będą wiążące w tym zakresie.</w:t>
      </w:r>
    </w:p>
    <w:p w14:paraId="64A3F55E" w14:textId="77777777" w:rsidR="00B14581" w:rsidRPr="00016483" w:rsidRDefault="00B14581" w:rsidP="00016483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p w14:paraId="3E7C842C" w14:textId="54DCEB75" w:rsidR="006639A6" w:rsidRDefault="006639A6" w:rsidP="00C04C8D">
      <w:pPr>
        <w:jc w:val="both"/>
        <w:rPr>
          <w:b/>
          <w:bCs/>
        </w:rPr>
      </w:pPr>
      <w:r w:rsidRPr="006639A6">
        <w:rPr>
          <w:b/>
          <w:bCs/>
        </w:rPr>
        <w:t>Pytanie 5:</w:t>
      </w:r>
    </w:p>
    <w:p w14:paraId="2CC97B3A" w14:textId="77777777" w:rsidR="006639A6" w:rsidRDefault="006639A6" w:rsidP="00C04C8D">
      <w:pPr>
        <w:jc w:val="both"/>
      </w:pPr>
      <w:r>
        <w:t xml:space="preserve">Czy w ramach modernizacji istniejącej infrastruktury wodociągowej możliwe by było pozyskanie dofinansowania na wymianę hydrantów? </w:t>
      </w:r>
    </w:p>
    <w:p w14:paraId="16D17D07" w14:textId="3AF46248" w:rsidR="006639A6" w:rsidRDefault="006639A6" w:rsidP="00C04C8D">
      <w:pPr>
        <w:jc w:val="both"/>
        <w:rPr>
          <w:b/>
          <w:bCs/>
        </w:rPr>
      </w:pPr>
      <w:bookmarkStart w:id="3" w:name="_Hlk172531187"/>
      <w:r>
        <w:rPr>
          <w:b/>
          <w:bCs/>
        </w:rPr>
        <w:lastRenderedPageBreak/>
        <w:t xml:space="preserve">Odpowiedź IZ FEŚ 2021-2027 na pytanie 5: </w:t>
      </w:r>
    </w:p>
    <w:bookmarkEnd w:id="3"/>
    <w:p w14:paraId="16F66207" w14:textId="77777777" w:rsidR="006639A6" w:rsidRPr="000D6514" w:rsidRDefault="006639A6" w:rsidP="00C04C8D">
      <w:pPr>
        <w:jc w:val="both"/>
      </w:pPr>
      <w:r>
        <w:t xml:space="preserve">Wymiana hydrantów jest możliwa tylko i wyłącznie w sytuacji, gdy są one zlokalizowane na sieci głównej. Nie ma możliwości realizacji żadnych działań na przyłączach wodociągowych.  </w:t>
      </w:r>
    </w:p>
    <w:p w14:paraId="0A103562" w14:textId="3CD210FC" w:rsidR="006639A6" w:rsidRPr="00016483" w:rsidRDefault="00016483" w:rsidP="00016483">
      <w:pPr>
        <w:pStyle w:val="Normalny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Niemniej należy zauważyć, że ocena pod kątem spełnienia kryteriów wyboru projektów należy do kompetencji Komisji Oceny Projektów i jej rozstrzygnięcia będą wiążące w tym zakresie.</w:t>
      </w:r>
    </w:p>
    <w:p w14:paraId="2C957BB3" w14:textId="77777777" w:rsidR="00635743" w:rsidRPr="00C76116" w:rsidRDefault="00635743" w:rsidP="00635743">
      <w:pPr>
        <w:jc w:val="both"/>
        <w:rPr>
          <w:b/>
          <w:bCs/>
          <w:color w:val="FF0000"/>
        </w:rPr>
      </w:pPr>
      <w:r w:rsidRPr="00C76116">
        <w:rPr>
          <w:b/>
          <w:bCs/>
          <w:color w:val="FF0000"/>
        </w:rPr>
        <w:t>Uwaga zmiana stanowiska IZ FEŚ 2021-2027 w związku ze zmianami Regulaminu.</w:t>
      </w:r>
    </w:p>
    <w:p w14:paraId="7DB73B92" w14:textId="77777777" w:rsidR="00635743" w:rsidRDefault="00635743" w:rsidP="00635743">
      <w:pPr>
        <w:jc w:val="both"/>
        <w:rPr>
          <w:b/>
          <w:bCs/>
        </w:rPr>
      </w:pPr>
      <w:r>
        <w:rPr>
          <w:b/>
          <w:bCs/>
        </w:rPr>
        <w:t>Pytanie 6:</w:t>
      </w:r>
    </w:p>
    <w:p w14:paraId="79753D0E" w14:textId="77777777" w:rsidR="00635743" w:rsidRDefault="00635743" w:rsidP="00635743">
      <w:pPr>
        <w:pStyle w:val="Zwykytekst"/>
        <w:jc w:val="both"/>
      </w:pPr>
      <w:r>
        <w:t>W związku z ogłoszeniem konkursu FESW.02.06-IZ.00-001/24 oraz punktem Regulaminu 3.10 W ramach naboru nie dopuszcza się realizacji inwestycji w formule „zaprojektuj i wybuduj”. Jeśli rozpoczęliśmy realizację inwestycji wcześniej (2022r.) w formule zaprojektuj i wybuduj to czy w kontekście punktu 3.10 taka inwestycja może być uznana za kwalifikowalną w ramach konkursu? (obecnie posiadamy już projekt budowlany, stąd zapis Regulaminu 3.9 jest spełniony).</w:t>
      </w:r>
    </w:p>
    <w:p w14:paraId="21B44D61" w14:textId="77777777" w:rsidR="00635743" w:rsidRDefault="00635743" w:rsidP="00635743">
      <w:pPr>
        <w:jc w:val="both"/>
        <w:rPr>
          <w:b/>
          <w:bCs/>
        </w:rPr>
      </w:pPr>
    </w:p>
    <w:p w14:paraId="1D094F7E" w14:textId="77777777" w:rsidR="00635743" w:rsidRDefault="00635743" w:rsidP="00635743">
      <w:pPr>
        <w:jc w:val="both"/>
        <w:rPr>
          <w:b/>
          <w:bCs/>
        </w:rPr>
      </w:pPr>
      <w:r>
        <w:rPr>
          <w:b/>
          <w:bCs/>
        </w:rPr>
        <w:t xml:space="preserve">Odpowiedź IZ FEŚ 2021-2027 na pytanie 6: </w:t>
      </w:r>
    </w:p>
    <w:p w14:paraId="093B52AB" w14:textId="77777777" w:rsidR="00635743" w:rsidRPr="00C76116" w:rsidRDefault="00635743" w:rsidP="0063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3DF1EF2" w14:textId="77777777" w:rsidR="00635743" w:rsidRPr="00C76116" w:rsidRDefault="00635743" w:rsidP="006357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76116">
        <w:rPr>
          <w:rFonts w:ascii="Calibri" w:hAnsi="Calibri" w:cs="Calibri"/>
          <w:b/>
          <w:bCs/>
          <w:color w:val="000000"/>
          <w:kern w:val="0"/>
        </w:rPr>
        <w:t xml:space="preserve">W ramach naboru nie dopuszcza się realizacji inwestycji w formule „zaprojektuj i wybuduj”, </w:t>
      </w:r>
      <w:r>
        <w:rPr>
          <w:rFonts w:ascii="Calibri" w:hAnsi="Calibri" w:cs="Calibri"/>
          <w:b/>
          <w:bCs/>
          <w:color w:val="000000"/>
          <w:kern w:val="0"/>
        </w:rPr>
        <w:br/>
      </w:r>
      <w:r w:rsidRPr="00C76116">
        <w:rPr>
          <w:rFonts w:ascii="Calibri" w:hAnsi="Calibri" w:cs="Calibri"/>
          <w:b/>
          <w:bCs/>
          <w:color w:val="000000"/>
          <w:kern w:val="0"/>
        </w:rPr>
        <w:t xml:space="preserve">za wyjątkiem sytuacji, gdy wnioskodawca na dzień składania wniosku o dofinansowanie posiada wszystkie dokumenty wskazane w pkt.18.1, które są wymagane na etapie ubiegania się </w:t>
      </w:r>
      <w:r>
        <w:rPr>
          <w:rFonts w:ascii="Calibri" w:hAnsi="Calibri" w:cs="Calibri"/>
          <w:b/>
          <w:bCs/>
          <w:color w:val="000000"/>
          <w:kern w:val="0"/>
        </w:rPr>
        <w:br/>
      </w:r>
      <w:r w:rsidRPr="00C76116">
        <w:rPr>
          <w:rFonts w:ascii="Calibri" w:hAnsi="Calibri" w:cs="Calibri"/>
          <w:b/>
          <w:bCs/>
          <w:color w:val="000000"/>
          <w:kern w:val="0"/>
        </w:rPr>
        <w:t xml:space="preserve">o dofinansowanie. W opisanej powyżej sytuacji, projekt </w:t>
      </w:r>
      <w:r w:rsidRPr="00C76116">
        <w:rPr>
          <w:rFonts w:ascii="Calibri" w:hAnsi="Calibri" w:cs="Calibri"/>
          <w:b/>
          <w:bCs/>
          <w:kern w:val="0"/>
        </w:rPr>
        <w:t xml:space="preserve">realizowanym w formule „wybuduj”. </w:t>
      </w:r>
    </w:p>
    <w:p w14:paraId="61B305ED" w14:textId="77777777" w:rsidR="00635743" w:rsidRPr="00C76116" w:rsidRDefault="00635743" w:rsidP="0063574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C3BBF94" w14:textId="77777777" w:rsidR="006639A6" w:rsidRDefault="006639A6" w:rsidP="00C04C8D">
      <w:pPr>
        <w:jc w:val="both"/>
        <w:rPr>
          <w:b/>
          <w:bCs/>
        </w:rPr>
      </w:pPr>
    </w:p>
    <w:p w14:paraId="6852A8C2" w14:textId="77777777" w:rsidR="00B97B8D" w:rsidRDefault="00B97B8D" w:rsidP="00B757CD">
      <w:pPr>
        <w:jc w:val="both"/>
        <w:rPr>
          <w:b/>
          <w:bCs/>
        </w:rPr>
      </w:pPr>
    </w:p>
    <w:p w14:paraId="4E11BB21" w14:textId="24323C3C" w:rsidR="00B757CD" w:rsidRPr="00B757CD" w:rsidRDefault="00B757CD" w:rsidP="00B757CD">
      <w:pPr>
        <w:jc w:val="both"/>
        <w:rPr>
          <w:rFonts w:ascii="Calibri" w:eastAsia="Times New Roman" w:hAnsi="Calibri"/>
          <w:szCs w:val="21"/>
        </w:rPr>
      </w:pPr>
    </w:p>
    <w:p w14:paraId="2CC9D8F6" w14:textId="77777777" w:rsidR="00B757CD" w:rsidRPr="00B757CD" w:rsidRDefault="00B757CD" w:rsidP="00B757CD">
      <w:pPr>
        <w:jc w:val="both"/>
        <w:rPr>
          <w:rFonts w:ascii="Calibri" w:eastAsia="Times New Roman" w:hAnsi="Calibri"/>
          <w:szCs w:val="21"/>
        </w:rPr>
      </w:pPr>
    </w:p>
    <w:p w14:paraId="6D703F2B" w14:textId="77777777" w:rsidR="006639A6" w:rsidRDefault="006639A6" w:rsidP="00B757CD">
      <w:pPr>
        <w:jc w:val="both"/>
      </w:pPr>
    </w:p>
    <w:p w14:paraId="6CC2C486" w14:textId="77777777" w:rsidR="006639A6" w:rsidRDefault="006639A6" w:rsidP="00C04C8D">
      <w:pPr>
        <w:jc w:val="both"/>
      </w:pPr>
    </w:p>
    <w:p w14:paraId="4FE80C72" w14:textId="77777777" w:rsidR="006639A6" w:rsidRDefault="006639A6" w:rsidP="00C04C8D">
      <w:pPr>
        <w:jc w:val="both"/>
        <w:rPr>
          <w:b/>
          <w:bCs/>
        </w:rPr>
      </w:pPr>
    </w:p>
    <w:p w14:paraId="2C8A2856" w14:textId="77777777" w:rsidR="006639A6" w:rsidRDefault="006639A6" w:rsidP="00C04C8D">
      <w:pPr>
        <w:jc w:val="both"/>
      </w:pPr>
    </w:p>
    <w:sectPr w:rsidR="006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A4824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2121C"/>
    <w:multiLevelType w:val="hybridMultilevel"/>
    <w:tmpl w:val="C1567B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5784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3F016D6"/>
    <w:multiLevelType w:val="hybridMultilevel"/>
    <w:tmpl w:val="ED42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21110">
    <w:abstractNumId w:val="3"/>
  </w:num>
  <w:num w:numId="2" w16cid:durableId="392196641">
    <w:abstractNumId w:val="1"/>
  </w:num>
  <w:num w:numId="3" w16cid:durableId="105345760">
    <w:abstractNumId w:val="2"/>
  </w:num>
  <w:num w:numId="4" w16cid:durableId="120825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A6"/>
    <w:rsid w:val="00016483"/>
    <w:rsid w:val="00066446"/>
    <w:rsid w:val="000D41F2"/>
    <w:rsid w:val="000F1F34"/>
    <w:rsid w:val="001459B7"/>
    <w:rsid w:val="00220F1B"/>
    <w:rsid w:val="002A31A6"/>
    <w:rsid w:val="00394F48"/>
    <w:rsid w:val="003C5128"/>
    <w:rsid w:val="003D1383"/>
    <w:rsid w:val="004B50F7"/>
    <w:rsid w:val="004D0823"/>
    <w:rsid w:val="005218D6"/>
    <w:rsid w:val="00607304"/>
    <w:rsid w:val="00635743"/>
    <w:rsid w:val="006639A6"/>
    <w:rsid w:val="008D7550"/>
    <w:rsid w:val="008E71A6"/>
    <w:rsid w:val="00912E1F"/>
    <w:rsid w:val="00921AF1"/>
    <w:rsid w:val="0096401F"/>
    <w:rsid w:val="009B7477"/>
    <w:rsid w:val="00AF557B"/>
    <w:rsid w:val="00B049FE"/>
    <w:rsid w:val="00B14581"/>
    <w:rsid w:val="00B46128"/>
    <w:rsid w:val="00B73766"/>
    <w:rsid w:val="00B757CD"/>
    <w:rsid w:val="00B87E3C"/>
    <w:rsid w:val="00B92BC0"/>
    <w:rsid w:val="00B97B8D"/>
    <w:rsid w:val="00BF1D94"/>
    <w:rsid w:val="00C04C8D"/>
    <w:rsid w:val="00C06190"/>
    <w:rsid w:val="00CC1228"/>
    <w:rsid w:val="00CC3AD7"/>
    <w:rsid w:val="00CF3DB0"/>
    <w:rsid w:val="00DB5231"/>
    <w:rsid w:val="00DF6FA9"/>
    <w:rsid w:val="00F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26A3"/>
  <w15:chartTrackingRefBased/>
  <w15:docId w15:val="{4BF670DB-77B8-40BF-8416-BB4612B9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9A6"/>
    <w:pPr>
      <w:ind w:left="720"/>
      <w:contextualSpacing/>
    </w:pPr>
  </w:style>
  <w:style w:type="character" w:customStyle="1" w:styleId="atta1listtitle">
    <w:name w:val="atta1_list_title"/>
    <w:basedOn w:val="Domylnaczcionkaakapitu"/>
    <w:rsid w:val="006639A6"/>
  </w:style>
  <w:style w:type="paragraph" w:styleId="Zwykytekst">
    <w:name w:val="Plain Text"/>
    <w:basedOn w:val="Normalny"/>
    <w:link w:val="ZwykytekstZnak"/>
    <w:uiPriority w:val="99"/>
    <w:semiHidden/>
    <w:unhideWhenUsed/>
    <w:rsid w:val="006639A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639A6"/>
    <w:rPr>
      <w:rFonts w:ascii="Calibri" w:eastAsia="Times New Roman" w:hAnsi="Calibri"/>
      <w:szCs w:val="21"/>
    </w:rPr>
  </w:style>
  <w:style w:type="paragraph" w:styleId="NormalnyWeb">
    <w:name w:val="Normal (Web)"/>
    <w:basedOn w:val="Normalny"/>
    <w:uiPriority w:val="99"/>
    <w:unhideWhenUsed/>
    <w:rsid w:val="00AF557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v1msonormal">
    <w:name w:val="v1msonormal"/>
    <w:basedOn w:val="Normalny"/>
    <w:rsid w:val="00B757C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757CD"/>
    <w:rPr>
      <w:b/>
      <w:bCs/>
    </w:rPr>
  </w:style>
  <w:style w:type="paragraph" w:customStyle="1" w:styleId="Default">
    <w:name w:val="Default"/>
    <w:basedOn w:val="Normalny"/>
    <w:rsid w:val="00CC1228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syldyn@sejmik.kielce.pl</cp:lastModifiedBy>
  <cp:revision>3</cp:revision>
  <cp:lastPrinted>2024-07-17T06:33:00Z</cp:lastPrinted>
  <dcterms:created xsi:type="dcterms:W3CDTF">2024-07-24T10:50:00Z</dcterms:created>
  <dcterms:modified xsi:type="dcterms:W3CDTF">2024-07-24T11:07:00Z</dcterms:modified>
</cp:coreProperties>
</file>