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DA1" w:rsidRPr="00A27E7E" w:rsidRDefault="00920AEA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  <w:bookmarkStart w:id="0" w:name="_GoBack"/>
      <w:bookmarkEnd w:id="0"/>
      <w:r w:rsidRPr="00A27E7E">
        <w:rPr>
          <w:rFonts w:asciiTheme="majorHAnsi" w:hAnsiTheme="majorHAnsi"/>
          <w:sz w:val="23"/>
          <w:szCs w:val="23"/>
        </w:rPr>
        <w:tab/>
      </w:r>
      <w:r w:rsidRPr="00A27E7E">
        <w:rPr>
          <w:rFonts w:asciiTheme="majorHAnsi" w:hAnsiTheme="majorHAnsi"/>
          <w:sz w:val="23"/>
          <w:szCs w:val="23"/>
        </w:rPr>
        <w:tab/>
      </w:r>
      <w:r w:rsidRPr="00A27E7E">
        <w:rPr>
          <w:rFonts w:asciiTheme="majorHAnsi" w:hAnsiTheme="majorHAnsi"/>
          <w:sz w:val="23"/>
          <w:szCs w:val="23"/>
        </w:rPr>
        <w:tab/>
      </w:r>
      <w:r w:rsidRPr="00A27E7E">
        <w:rPr>
          <w:rFonts w:asciiTheme="majorHAnsi" w:hAnsiTheme="majorHAnsi"/>
          <w:sz w:val="23"/>
          <w:szCs w:val="23"/>
        </w:rPr>
        <w:tab/>
      </w:r>
      <w:r w:rsidRPr="00A27E7E">
        <w:rPr>
          <w:rFonts w:asciiTheme="majorHAnsi" w:hAnsiTheme="majorHAnsi"/>
          <w:sz w:val="23"/>
          <w:szCs w:val="23"/>
        </w:rPr>
        <w:tab/>
      </w:r>
      <w:r w:rsidRPr="00A27E7E">
        <w:rPr>
          <w:rFonts w:asciiTheme="majorHAnsi" w:hAnsiTheme="majorHAnsi"/>
          <w:sz w:val="23"/>
          <w:szCs w:val="23"/>
        </w:rPr>
        <w:tab/>
      </w:r>
      <w:r w:rsidRPr="00A27E7E">
        <w:rPr>
          <w:rFonts w:asciiTheme="majorHAnsi" w:hAnsiTheme="majorHAnsi"/>
          <w:sz w:val="23"/>
          <w:szCs w:val="23"/>
        </w:rPr>
        <w:tab/>
      </w:r>
      <w:r w:rsidR="003E1C72" w:rsidRPr="00A27E7E">
        <w:rPr>
          <w:rFonts w:asciiTheme="majorHAnsi" w:hAnsiTheme="majorHAnsi"/>
          <w:sz w:val="23"/>
          <w:szCs w:val="23"/>
        </w:rPr>
        <w:tab/>
      </w:r>
      <w:r w:rsidR="003E1C72" w:rsidRPr="00A27E7E">
        <w:rPr>
          <w:rFonts w:asciiTheme="majorHAnsi" w:hAnsiTheme="majorHAnsi"/>
          <w:sz w:val="23"/>
          <w:szCs w:val="23"/>
        </w:rPr>
        <w:tab/>
      </w:r>
      <w:r w:rsidR="003E1C72" w:rsidRPr="00A27E7E">
        <w:rPr>
          <w:rFonts w:asciiTheme="majorHAnsi" w:hAnsiTheme="majorHAnsi"/>
          <w:sz w:val="23"/>
          <w:szCs w:val="23"/>
        </w:rPr>
        <w:tab/>
      </w:r>
      <w:r w:rsidRPr="00A27E7E">
        <w:rPr>
          <w:rFonts w:asciiTheme="majorHAnsi" w:hAnsiTheme="majorHAnsi"/>
          <w:sz w:val="23"/>
          <w:szCs w:val="23"/>
        </w:rPr>
        <w:tab/>
      </w:r>
      <w:r w:rsidRPr="00A27E7E">
        <w:rPr>
          <w:rFonts w:asciiTheme="majorHAnsi" w:hAnsiTheme="majorHAnsi"/>
          <w:sz w:val="23"/>
          <w:szCs w:val="23"/>
        </w:rPr>
        <w:tab/>
      </w:r>
    </w:p>
    <w:p w:rsidR="0058602A" w:rsidRPr="00A27E7E" w:rsidRDefault="0058602A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D12A24" w:rsidRPr="00A27E7E" w:rsidRDefault="00920AEA" w:rsidP="00D12A24">
      <w:pPr>
        <w:pStyle w:val="Default"/>
        <w:ind w:left="2832" w:firstLine="708"/>
        <w:jc w:val="both"/>
        <w:rPr>
          <w:rFonts w:asciiTheme="majorHAnsi" w:hAnsiTheme="majorHAnsi"/>
          <w:b/>
          <w:sz w:val="23"/>
          <w:szCs w:val="23"/>
        </w:rPr>
      </w:pPr>
      <w:r w:rsidRPr="00A27E7E">
        <w:rPr>
          <w:rFonts w:asciiTheme="majorHAnsi" w:hAnsiTheme="majorHAnsi"/>
          <w:b/>
          <w:sz w:val="23"/>
          <w:szCs w:val="23"/>
        </w:rPr>
        <w:t xml:space="preserve">Uchwała nr </w:t>
      </w:r>
      <w:r w:rsidR="00BD603E">
        <w:rPr>
          <w:rFonts w:asciiTheme="majorHAnsi" w:hAnsiTheme="majorHAnsi"/>
          <w:b/>
          <w:sz w:val="23"/>
          <w:szCs w:val="23"/>
        </w:rPr>
        <w:t>128</w:t>
      </w:r>
      <w:r w:rsidR="00D12A24" w:rsidRPr="00A27E7E">
        <w:rPr>
          <w:rFonts w:asciiTheme="majorHAnsi" w:hAnsiTheme="majorHAnsi"/>
          <w:b/>
          <w:sz w:val="23"/>
          <w:szCs w:val="23"/>
        </w:rPr>
        <w:t>/201</w:t>
      </w:r>
      <w:r w:rsidR="00B61576" w:rsidRPr="00A27E7E">
        <w:rPr>
          <w:rFonts w:asciiTheme="majorHAnsi" w:hAnsiTheme="majorHAnsi"/>
          <w:b/>
          <w:sz w:val="23"/>
          <w:szCs w:val="23"/>
        </w:rPr>
        <w:t>7</w:t>
      </w:r>
      <w:r w:rsidR="00D12A24" w:rsidRPr="00A27E7E">
        <w:rPr>
          <w:rFonts w:asciiTheme="majorHAnsi" w:hAnsiTheme="majorHAnsi"/>
          <w:b/>
          <w:sz w:val="23"/>
          <w:szCs w:val="23"/>
        </w:rPr>
        <w:t>r.</w:t>
      </w:r>
    </w:p>
    <w:p w:rsidR="00D12A24" w:rsidRPr="00A27E7E" w:rsidRDefault="00D12A24" w:rsidP="00D12A24">
      <w:pPr>
        <w:pStyle w:val="Default"/>
        <w:ind w:left="708" w:firstLine="708"/>
        <w:jc w:val="both"/>
        <w:rPr>
          <w:rFonts w:asciiTheme="majorHAnsi" w:hAnsiTheme="majorHAnsi"/>
          <w:b/>
          <w:sz w:val="23"/>
          <w:szCs w:val="23"/>
        </w:rPr>
      </w:pPr>
      <w:r w:rsidRPr="00A27E7E">
        <w:rPr>
          <w:rFonts w:asciiTheme="majorHAnsi" w:hAnsiTheme="majorHAnsi"/>
          <w:b/>
          <w:sz w:val="23"/>
          <w:szCs w:val="23"/>
        </w:rPr>
        <w:t>Komitetu Monitorującego Regionalny Program Operacyjny</w:t>
      </w:r>
      <w:r w:rsidR="00E82916" w:rsidRPr="00A27E7E">
        <w:rPr>
          <w:rFonts w:asciiTheme="majorHAnsi" w:hAnsiTheme="majorHAnsi"/>
          <w:b/>
          <w:sz w:val="23"/>
          <w:szCs w:val="23"/>
        </w:rPr>
        <w:t xml:space="preserve"> </w:t>
      </w:r>
    </w:p>
    <w:p w:rsidR="00D12A24" w:rsidRPr="00A27E7E" w:rsidRDefault="00D12A24" w:rsidP="00D12A24">
      <w:pPr>
        <w:pStyle w:val="Default"/>
        <w:ind w:left="1416" w:firstLine="708"/>
        <w:jc w:val="both"/>
        <w:rPr>
          <w:rFonts w:asciiTheme="majorHAnsi" w:hAnsiTheme="majorHAnsi"/>
          <w:b/>
          <w:sz w:val="23"/>
          <w:szCs w:val="23"/>
        </w:rPr>
      </w:pPr>
      <w:r w:rsidRPr="00A27E7E">
        <w:rPr>
          <w:rFonts w:asciiTheme="majorHAnsi" w:hAnsiTheme="majorHAnsi"/>
          <w:b/>
          <w:sz w:val="23"/>
          <w:szCs w:val="23"/>
        </w:rPr>
        <w:t>Województwa Świętokrzyskiego na lata 2014-2020</w:t>
      </w:r>
    </w:p>
    <w:p w:rsidR="00E82916" w:rsidRPr="00A27E7E" w:rsidRDefault="00AD3949" w:rsidP="00D12A24">
      <w:pPr>
        <w:pStyle w:val="Default"/>
        <w:ind w:left="2832" w:firstLine="708"/>
        <w:jc w:val="both"/>
        <w:rPr>
          <w:rFonts w:asciiTheme="majorHAnsi" w:hAnsiTheme="majorHAnsi"/>
          <w:b/>
          <w:bCs/>
          <w:sz w:val="23"/>
          <w:szCs w:val="23"/>
        </w:rPr>
      </w:pPr>
      <w:r w:rsidRPr="00A27E7E">
        <w:rPr>
          <w:rFonts w:asciiTheme="majorHAnsi" w:hAnsiTheme="majorHAnsi"/>
          <w:b/>
          <w:sz w:val="23"/>
          <w:szCs w:val="23"/>
        </w:rPr>
        <w:t xml:space="preserve">z dnia </w:t>
      </w:r>
      <w:r w:rsidR="00BD603E">
        <w:rPr>
          <w:rFonts w:asciiTheme="majorHAnsi" w:hAnsiTheme="majorHAnsi"/>
          <w:b/>
          <w:sz w:val="23"/>
          <w:szCs w:val="23"/>
        </w:rPr>
        <w:t>27.11.</w:t>
      </w:r>
      <w:r w:rsidR="00D12A24" w:rsidRPr="00A27E7E">
        <w:rPr>
          <w:rFonts w:asciiTheme="majorHAnsi" w:hAnsiTheme="majorHAnsi"/>
          <w:b/>
          <w:sz w:val="23"/>
          <w:szCs w:val="23"/>
        </w:rPr>
        <w:t>201</w:t>
      </w:r>
      <w:r w:rsidR="00B61576" w:rsidRPr="00A27E7E">
        <w:rPr>
          <w:rFonts w:asciiTheme="majorHAnsi" w:hAnsiTheme="majorHAnsi"/>
          <w:b/>
          <w:sz w:val="23"/>
          <w:szCs w:val="23"/>
        </w:rPr>
        <w:t>7</w:t>
      </w:r>
      <w:r w:rsidR="00D12A24" w:rsidRPr="00A27E7E">
        <w:rPr>
          <w:rFonts w:asciiTheme="majorHAnsi" w:hAnsiTheme="majorHAnsi"/>
          <w:b/>
          <w:sz w:val="23"/>
          <w:szCs w:val="23"/>
        </w:rPr>
        <w:t>r.</w:t>
      </w:r>
      <w:r w:rsidR="00E82916" w:rsidRPr="00A27E7E">
        <w:rPr>
          <w:rFonts w:asciiTheme="majorHAnsi" w:hAnsiTheme="majorHAnsi"/>
          <w:sz w:val="23"/>
          <w:szCs w:val="23"/>
        </w:rPr>
        <w:tab/>
      </w:r>
      <w:r w:rsidR="00E82916" w:rsidRPr="00A27E7E">
        <w:rPr>
          <w:rFonts w:asciiTheme="majorHAnsi" w:hAnsiTheme="majorHAnsi"/>
          <w:sz w:val="23"/>
          <w:szCs w:val="23"/>
        </w:rPr>
        <w:tab/>
      </w:r>
      <w:r w:rsidR="00E82916" w:rsidRPr="00A27E7E">
        <w:rPr>
          <w:rFonts w:asciiTheme="majorHAnsi" w:hAnsiTheme="majorHAnsi"/>
          <w:sz w:val="23"/>
          <w:szCs w:val="23"/>
        </w:rPr>
        <w:tab/>
      </w:r>
      <w:r w:rsidR="00E82916" w:rsidRPr="00A27E7E">
        <w:rPr>
          <w:rFonts w:asciiTheme="majorHAnsi" w:hAnsiTheme="majorHAnsi"/>
          <w:sz w:val="23"/>
          <w:szCs w:val="23"/>
        </w:rPr>
        <w:tab/>
      </w:r>
    </w:p>
    <w:p w:rsidR="00D12A24" w:rsidRPr="00A27E7E" w:rsidRDefault="00D12A24" w:rsidP="00E82916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D12A24" w:rsidRPr="00A27E7E" w:rsidRDefault="00D12A24" w:rsidP="00E82916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301995" w:rsidRDefault="00E82916" w:rsidP="00301995">
      <w:pPr>
        <w:pStyle w:val="Formularz1"/>
        <w:spacing w:line="240" w:lineRule="auto"/>
        <w:rPr>
          <w:b/>
          <w:bCs/>
        </w:rPr>
      </w:pPr>
      <w:r w:rsidRPr="00A27E7E">
        <w:rPr>
          <w:rFonts w:asciiTheme="majorHAnsi" w:hAnsiTheme="majorHAnsi"/>
          <w:b/>
          <w:bCs/>
          <w:sz w:val="23"/>
          <w:szCs w:val="23"/>
        </w:rPr>
        <w:t>w sprawie:</w:t>
      </w:r>
      <w:r w:rsidR="00CF6B6C" w:rsidRPr="00A27E7E">
        <w:rPr>
          <w:rFonts w:asciiTheme="majorHAnsi" w:hAnsiTheme="majorHAnsi"/>
          <w:b/>
          <w:bCs/>
          <w:sz w:val="23"/>
          <w:szCs w:val="23"/>
        </w:rPr>
        <w:t xml:space="preserve"> </w:t>
      </w:r>
      <w:r w:rsidR="00301995">
        <w:rPr>
          <w:rFonts w:asciiTheme="majorHAnsi" w:hAnsiTheme="majorHAnsi"/>
          <w:b/>
          <w:bCs/>
          <w:sz w:val="23"/>
          <w:szCs w:val="23"/>
        </w:rPr>
        <w:t xml:space="preserve">rozpatrzenia i zatwierdzenia </w:t>
      </w:r>
      <w:r w:rsidR="00301995">
        <w:rPr>
          <w:b/>
          <w:bCs/>
        </w:rPr>
        <w:t xml:space="preserve">kryteriów wyboru projektów w ramach Regionalnego Programu Operacyjnego Województwa Świętokrzyskiego na lata </w:t>
      </w:r>
      <w:r w:rsidR="00301995">
        <w:rPr>
          <w:b/>
          <w:bCs/>
        </w:rPr>
        <w:br/>
        <w:t>2014-2020 dla Działań:</w:t>
      </w:r>
    </w:p>
    <w:p w:rsidR="00301995" w:rsidRDefault="00301995" w:rsidP="00301995">
      <w:pPr>
        <w:pStyle w:val="Formularz1"/>
        <w:numPr>
          <w:ilvl w:val="0"/>
          <w:numId w:val="1"/>
        </w:numPr>
        <w:spacing w:line="240" w:lineRule="auto"/>
        <w:rPr>
          <w:b/>
          <w:bCs/>
        </w:rPr>
      </w:pPr>
      <w:r w:rsidRPr="00E600A1">
        <w:rPr>
          <w:b/>
          <w:bCs/>
        </w:rPr>
        <w:t xml:space="preserve">1.3 Wsparcie świętokrzyskich Instytucji Otoczenia Biznesu w celu promocji innowacji </w:t>
      </w:r>
      <w:r>
        <w:rPr>
          <w:b/>
          <w:bCs/>
        </w:rPr>
        <w:br/>
      </w:r>
      <w:r w:rsidRPr="00E600A1">
        <w:rPr>
          <w:b/>
          <w:bCs/>
        </w:rPr>
        <w:t>w sektorze przedsiębiorstw</w:t>
      </w:r>
      <w:r>
        <w:rPr>
          <w:b/>
          <w:bCs/>
        </w:rPr>
        <w:t>;</w:t>
      </w:r>
      <w:r w:rsidRPr="00E600A1">
        <w:rPr>
          <w:b/>
          <w:bCs/>
        </w:rPr>
        <w:t xml:space="preserve"> </w:t>
      </w:r>
    </w:p>
    <w:p w:rsidR="00301995" w:rsidRPr="00E600A1" w:rsidRDefault="00301995" w:rsidP="00301995">
      <w:pPr>
        <w:pStyle w:val="Formularz1"/>
        <w:numPr>
          <w:ilvl w:val="0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2.2 Tworzenie nowych terenów inwestycyjnych;</w:t>
      </w:r>
    </w:p>
    <w:p w:rsidR="00301995" w:rsidRPr="00E600A1" w:rsidRDefault="00301995" w:rsidP="00301995">
      <w:pPr>
        <w:pStyle w:val="Formularz1"/>
        <w:numPr>
          <w:ilvl w:val="0"/>
          <w:numId w:val="1"/>
        </w:numPr>
        <w:spacing w:line="240" w:lineRule="auto"/>
        <w:rPr>
          <w:b/>
          <w:bCs/>
        </w:rPr>
      </w:pPr>
      <w:r w:rsidRPr="00E600A1">
        <w:rPr>
          <w:b/>
          <w:bCs/>
        </w:rPr>
        <w:t>3.1. Wytwarzanie i dystrybucja energii pochodzącej ze źródeł odnawialnych</w:t>
      </w:r>
      <w:r>
        <w:rPr>
          <w:b/>
          <w:bCs/>
        </w:rPr>
        <w:t>;</w:t>
      </w:r>
    </w:p>
    <w:p w:rsidR="00301995" w:rsidRPr="00E600A1" w:rsidRDefault="00301995" w:rsidP="00301995">
      <w:pPr>
        <w:pStyle w:val="Formularz1"/>
        <w:numPr>
          <w:ilvl w:val="0"/>
          <w:numId w:val="1"/>
        </w:numPr>
        <w:spacing w:line="240" w:lineRule="auto"/>
        <w:rPr>
          <w:b/>
          <w:bCs/>
        </w:rPr>
      </w:pPr>
      <w:r w:rsidRPr="00E600A1">
        <w:rPr>
          <w:b/>
          <w:bCs/>
        </w:rPr>
        <w:t>3.2. Efektowość energetyczna i odnawialne źródła energii w przedsiębiorstwach</w:t>
      </w:r>
      <w:r>
        <w:rPr>
          <w:b/>
          <w:bCs/>
        </w:rPr>
        <w:t>;</w:t>
      </w:r>
      <w:r w:rsidRPr="00E600A1">
        <w:rPr>
          <w:b/>
          <w:bCs/>
        </w:rPr>
        <w:t xml:space="preserve">  </w:t>
      </w:r>
    </w:p>
    <w:p w:rsidR="00301995" w:rsidRPr="00E600A1" w:rsidRDefault="00301995" w:rsidP="00301995">
      <w:pPr>
        <w:pStyle w:val="Formularz1"/>
        <w:numPr>
          <w:ilvl w:val="0"/>
          <w:numId w:val="1"/>
        </w:numPr>
        <w:spacing w:line="240" w:lineRule="auto"/>
        <w:rPr>
          <w:b/>
          <w:bCs/>
        </w:rPr>
      </w:pPr>
      <w:r w:rsidRPr="00E600A1">
        <w:rPr>
          <w:b/>
          <w:bCs/>
        </w:rPr>
        <w:t>3.3. Poprawa efektowości energetycznej w sektorze publicznym i mieszkaniowym</w:t>
      </w:r>
      <w:r>
        <w:rPr>
          <w:b/>
          <w:bCs/>
        </w:rPr>
        <w:t>;</w:t>
      </w:r>
    </w:p>
    <w:p w:rsidR="00301995" w:rsidRDefault="00301995" w:rsidP="00301995">
      <w:pPr>
        <w:pStyle w:val="Formularz1"/>
        <w:numPr>
          <w:ilvl w:val="0"/>
          <w:numId w:val="1"/>
        </w:numPr>
        <w:spacing w:line="240" w:lineRule="auto"/>
        <w:rPr>
          <w:b/>
          <w:bCs/>
        </w:rPr>
      </w:pPr>
      <w:r w:rsidRPr="00E600A1">
        <w:rPr>
          <w:b/>
          <w:bCs/>
        </w:rPr>
        <w:t>3.4 Strategia niskoemisyjna, wsparcie zrównoważonej multimodalnej mobilności miejskiej</w:t>
      </w:r>
      <w:r>
        <w:rPr>
          <w:b/>
          <w:bCs/>
        </w:rPr>
        <w:t>;</w:t>
      </w:r>
    </w:p>
    <w:p w:rsidR="00301995" w:rsidRDefault="00301995" w:rsidP="00301995">
      <w:pPr>
        <w:pStyle w:val="Formularz1"/>
        <w:numPr>
          <w:ilvl w:val="0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4.1 Przeciwdziałanie skutkom klęsk żywiołowych oraz usuwanie ich skutków (Typ projektu: Zbiorniki małej retencji poldery zalewowe);</w:t>
      </w:r>
    </w:p>
    <w:p w:rsidR="00301995" w:rsidRDefault="00301995" w:rsidP="00301995">
      <w:pPr>
        <w:pStyle w:val="Formularz1"/>
        <w:numPr>
          <w:ilvl w:val="0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 xml:space="preserve">4.2 Gospodarka odpadami </w:t>
      </w:r>
    </w:p>
    <w:p w:rsidR="00301995" w:rsidRDefault="00301995" w:rsidP="00301995">
      <w:pPr>
        <w:pStyle w:val="Formularz1"/>
        <w:numPr>
          <w:ilvl w:val="0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 xml:space="preserve">4.3 Gospodarka wodno-ściekowa; </w:t>
      </w:r>
    </w:p>
    <w:p w:rsidR="00301995" w:rsidRDefault="00301995" w:rsidP="00301995">
      <w:pPr>
        <w:pStyle w:val="Formularz1"/>
        <w:numPr>
          <w:ilvl w:val="0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4.4 Zachowanie dziedzictwa kulturowego i naturalnego;</w:t>
      </w:r>
    </w:p>
    <w:p w:rsidR="00301995" w:rsidRDefault="00301995" w:rsidP="00301995">
      <w:pPr>
        <w:pStyle w:val="Formularz1"/>
        <w:numPr>
          <w:ilvl w:val="0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4.5 Ochrona i wykorzystanie obszarów cennych przyrodniczo;</w:t>
      </w:r>
    </w:p>
    <w:p w:rsidR="00301995" w:rsidRDefault="00301995" w:rsidP="00301995">
      <w:pPr>
        <w:pStyle w:val="Formularz1"/>
        <w:numPr>
          <w:ilvl w:val="0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 xml:space="preserve">5.1 Infrastruktura drogowa; </w:t>
      </w:r>
    </w:p>
    <w:p w:rsidR="00301995" w:rsidRPr="00FD70DA" w:rsidRDefault="00301995" w:rsidP="00301995">
      <w:pPr>
        <w:pStyle w:val="Formularz1"/>
        <w:numPr>
          <w:ilvl w:val="0"/>
          <w:numId w:val="1"/>
        </w:numPr>
        <w:spacing w:line="240" w:lineRule="auto"/>
        <w:rPr>
          <w:b/>
          <w:bCs/>
        </w:rPr>
      </w:pPr>
      <w:r w:rsidRPr="00FD70DA">
        <w:rPr>
          <w:b/>
          <w:bCs/>
        </w:rPr>
        <w:t>6.1 Efektywność energetyczna w sektorze publicznym – ZIT KOF; 6.2 Promowanie strategii niskoemisyjnych oraz zrównoważona mobilność miejska – ZIT KOF; 6.3 Ochrona i wykorzystanie obszarów cennych przyrodniczo – ZIT KOF; 6.4 Infrastruktura drogowa – ZIT KOF;</w:t>
      </w:r>
    </w:p>
    <w:p w:rsidR="00301995" w:rsidRDefault="00301995" w:rsidP="00301995">
      <w:pPr>
        <w:pStyle w:val="Formularz1"/>
        <w:numPr>
          <w:ilvl w:val="0"/>
          <w:numId w:val="1"/>
        </w:numPr>
        <w:spacing w:line="240" w:lineRule="auto"/>
        <w:rPr>
          <w:b/>
          <w:bCs/>
        </w:rPr>
      </w:pPr>
      <w:bookmarkStart w:id="1" w:name="_Hlk497202951"/>
      <w:r w:rsidRPr="00E600A1">
        <w:rPr>
          <w:b/>
          <w:bCs/>
        </w:rPr>
        <w:t>7.3  Infrastruktura zdrowotna i społeczna</w:t>
      </w:r>
      <w:r>
        <w:rPr>
          <w:b/>
          <w:bCs/>
        </w:rPr>
        <w:t xml:space="preserve"> (Typ projektu: Inwestycje w infrastrukturę usług ochrony zdrowia – Choroby Układu Oddechowego);</w:t>
      </w:r>
    </w:p>
    <w:p w:rsidR="00301995" w:rsidRDefault="00301995" w:rsidP="00301995">
      <w:pPr>
        <w:pStyle w:val="Formularz1"/>
        <w:numPr>
          <w:ilvl w:val="0"/>
          <w:numId w:val="1"/>
        </w:numPr>
        <w:spacing w:line="240" w:lineRule="auto"/>
        <w:rPr>
          <w:b/>
          <w:bCs/>
        </w:rPr>
      </w:pPr>
      <w:r w:rsidRPr="00E600A1">
        <w:rPr>
          <w:b/>
          <w:bCs/>
        </w:rPr>
        <w:t>7.3  Infrastruktura zdrowotna i społeczna</w:t>
      </w:r>
      <w:r>
        <w:rPr>
          <w:b/>
          <w:bCs/>
        </w:rPr>
        <w:t xml:space="preserve"> (Typ projektu: Inwestycje w infrastrukturę usług ochrony zdrowia – Choroby Układu Kostno-Stawowego i/lub Mięśniowego);</w:t>
      </w:r>
    </w:p>
    <w:p w:rsidR="00301995" w:rsidRDefault="00301995" w:rsidP="00301995">
      <w:pPr>
        <w:pStyle w:val="Formularz1"/>
        <w:numPr>
          <w:ilvl w:val="0"/>
          <w:numId w:val="1"/>
        </w:numPr>
        <w:spacing w:line="240" w:lineRule="auto"/>
        <w:rPr>
          <w:b/>
          <w:bCs/>
        </w:rPr>
      </w:pPr>
      <w:r w:rsidRPr="00E600A1">
        <w:rPr>
          <w:b/>
          <w:bCs/>
        </w:rPr>
        <w:t>7.3  Infrastruktura zdrowotna i społeczna</w:t>
      </w:r>
      <w:r>
        <w:rPr>
          <w:b/>
          <w:bCs/>
        </w:rPr>
        <w:t xml:space="preserve"> (Typ projektu: Inwestycje w infrastrukturę usług ochrony zdrowia – Lecznictwo Uzdrowiskowe na rzecz Osób Dorosłych dedykowane Chorobom Układu Krążenia oraz Chorobom Układu Kostno-Stawowego i Mięśniowego);</w:t>
      </w:r>
    </w:p>
    <w:bookmarkEnd w:id="1"/>
    <w:p w:rsidR="00301995" w:rsidRPr="00285611" w:rsidRDefault="00301995" w:rsidP="00301995">
      <w:pPr>
        <w:pStyle w:val="Formularz1"/>
        <w:numPr>
          <w:ilvl w:val="0"/>
          <w:numId w:val="1"/>
        </w:numPr>
        <w:spacing w:line="240" w:lineRule="auto"/>
      </w:pPr>
      <w:r w:rsidRPr="00E600A1">
        <w:rPr>
          <w:b/>
          <w:bCs/>
        </w:rPr>
        <w:t>7.4 Rozwój infrastrukt</w:t>
      </w:r>
      <w:r>
        <w:rPr>
          <w:b/>
          <w:bCs/>
        </w:rPr>
        <w:t>ury edukacyjnej i szkoleniowej.</w:t>
      </w:r>
    </w:p>
    <w:p w:rsidR="007A6825" w:rsidRPr="00A27E7E" w:rsidRDefault="007A6825" w:rsidP="00301995">
      <w:pPr>
        <w:jc w:val="both"/>
        <w:rPr>
          <w:rFonts w:asciiTheme="majorHAnsi" w:hAnsiTheme="majorHAnsi"/>
          <w:b/>
          <w:bCs/>
          <w:i/>
          <w:sz w:val="23"/>
          <w:szCs w:val="23"/>
        </w:rPr>
      </w:pPr>
    </w:p>
    <w:p w:rsidR="00E82916" w:rsidRPr="00A27E7E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A27E7E">
        <w:rPr>
          <w:rFonts w:asciiTheme="majorHAnsi" w:hAnsiTheme="majorHAnsi"/>
          <w:sz w:val="23"/>
          <w:szCs w:val="23"/>
        </w:rPr>
        <w:lastRenderedPageBreak/>
        <w:t xml:space="preserve">§ 1 </w:t>
      </w:r>
    </w:p>
    <w:p w:rsidR="007A6825" w:rsidRPr="00A27E7E" w:rsidRDefault="007A6825" w:rsidP="00E82916">
      <w:pPr>
        <w:pStyle w:val="Default"/>
        <w:jc w:val="both"/>
        <w:rPr>
          <w:rFonts w:asciiTheme="majorHAnsi" w:hAnsiTheme="majorHAnsi" w:cs="EUAlbertina"/>
          <w:sz w:val="23"/>
          <w:szCs w:val="23"/>
        </w:rPr>
      </w:pPr>
      <w:r w:rsidRPr="00A27E7E">
        <w:rPr>
          <w:rFonts w:asciiTheme="majorHAnsi" w:hAnsiTheme="majorHAnsi"/>
          <w:sz w:val="23"/>
          <w:szCs w:val="23"/>
        </w:rPr>
        <w:t xml:space="preserve">Zgodnie z art. 110 ust. 2 lit. a) Rozporządzenia Rady (WE) nr 1303/2013 z dnia 17 grudnia 2013r. </w:t>
      </w:r>
      <w:r w:rsidRPr="00A27E7E">
        <w:rPr>
          <w:rFonts w:asciiTheme="majorHAnsi" w:hAnsiTheme="majorHAnsi"/>
          <w:bCs/>
          <w:sz w:val="23"/>
          <w:szCs w:val="23"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  <w:r w:rsidRPr="00A27E7E">
        <w:rPr>
          <w:rFonts w:asciiTheme="majorHAnsi" w:hAnsiTheme="majorHAnsi" w:cs="EUAlbertina"/>
          <w:sz w:val="23"/>
          <w:szCs w:val="23"/>
        </w:rPr>
        <w:t xml:space="preserve"> </w:t>
      </w:r>
      <w:r w:rsidR="00E117D8" w:rsidRPr="00A27E7E">
        <w:rPr>
          <w:rFonts w:asciiTheme="majorHAnsi" w:hAnsiTheme="majorHAnsi" w:cs="EUAlbertina"/>
          <w:sz w:val="23"/>
          <w:szCs w:val="23"/>
        </w:rPr>
        <w:t xml:space="preserve">(Dz. Urz. UE L 347 z 20.12.2013 r., str. 320) </w:t>
      </w:r>
      <w:r w:rsidRPr="00A27E7E">
        <w:rPr>
          <w:rFonts w:asciiTheme="majorHAnsi" w:hAnsiTheme="majorHAnsi"/>
          <w:sz w:val="23"/>
          <w:szCs w:val="23"/>
        </w:rPr>
        <w:t>oraz</w:t>
      </w:r>
      <w:r w:rsidRPr="00A27E7E">
        <w:rPr>
          <w:rStyle w:val="Formularznormalny"/>
          <w:rFonts w:asciiTheme="majorHAnsi" w:hAnsiTheme="majorHAnsi"/>
          <w:sz w:val="23"/>
          <w:szCs w:val="23"/>
        </w:rPr>
        <w:t xml:space="preserve"> w związku </w:t>
      </w:r>
      <w:r w:rsidR="00E117D8" w:rsidRPr="00A27E7E">
        <w:rPr>
          <w:rStyle w:val="Formularznormalny"/>
          <w:rFonts w:asciiTheme="majorHAnsi" w:hAnsiTheme="majorHAnsi"/>
          <w:sz w:val="23"/>
          <w:szCs w:val="23"/>
        </w:rPr>
        <w:br/>
      </w:r>
      <w:r w:rsidRPr="00A27E7E">
        <w:rPr>
          <w:rStyle w:val="Formularznormalny"/>
          <w:rFonts w:asciiTheme="majorHAnsi" w:hAnsiTheme="majorHAnsi"/>
          <w:sz w:val="23"/>
          <w:szCs w:val="23"/>
        </w:rPr>
        <w:t>z art. 14 ust. 10</w:t>
      </w:r>
      <w:r w:rsidR="00E117D8" w:rsidRPr="00A27E7E">
        <w:rPr>
          <w:rStyle w:val="Formularznormalny"/>
          <w:rFonts w:asciiTheme="majorHAnsi" w:hAnsiTheme="majorHAnsi"/>
          <w:sz w:val="23"/>
          <w:szCs w:val="23"/>
        </w:rPr>
        <w:t xml:space="preserve"> Ustawy z dnia 11 lipca 2014 r.</w:t>
      </w:r>
      <w:r w:rsidR="00B61576" w:rsidRPr="00A27E7E">
        <w:rPr>
          <w:rStyle w:val="Formularznormalny"/>
          <w:rFonts w:asciiTheme="majorHAnsi" w:hAnsiTheme="majorHAnsi"/>
          <w:sz w:val="23"/>
          <w:szCs w:val="23"/>
        </w:rPr>
        <w:t xml:space="preserve"> </w:t>
      </w:r>
      <w:r w:rsidRPr="00A27E7E">
        <w:rPr>
          <w:rStyle w:val="Formularznormalny"/>
          <w:rFonts w:asciiTheme="majorHAnsi" w:hAnsiTheme="majorHAnsi"/>
          <w:sz w:val="23"/>
          <w:szCs w:val="23"/>
        </w:rPr>
        <w:t>o zasadach realizacji programów w zakresie polityki spójności finansowych w perspektywie fina</w:t>
      </w:r>
      <w:r w:rsidR="00B36B46" w:rsidRPr="00A27E7E">
        <w:rPr>
          <w:rStyle w:val="Formularznormalny"/>
          <w:rFonts w:asciiTheme="majorHAnsi" w:hAnsiTheme="majorHAnsi"/>
          <w:sz w:val="23"/>
          <w:szCs w:val="23"/>
        </w:rPr>
        <w:t>nsowej 2014-2020 (Dz. U. z  201</w:t>
      </w:r>
      <w:r w:rsidR="00FE691B">
        <w:rPr>
          <w:rStyle w:val="Formularznormalny"/>
          <w:rFonts w:asciiTheme="majorHAnsi" w:hAnsiTheme="majorHAnsi"/>
          <w:sz w:val="23"/>
          <w:szCs w:val="23"/>
        </w:rPr>
        <w:t>7</w:t>
      </w:r>
      <w:r w:rsidR="00B36B46" w:rsidRPr="00A27E7E">
        <w:rPr>
          <w:rStyle w:val="Formularznormalny"/>
          <w:rFonts w:asciiTheme="majorHAnsi" w:hAnsiTheme="majorHAnsi"/>
          <w:sz w:val="23"/>
          <w:szCs w:val="23"/>
        </w:rPr>
        <w:t xml:space="preserve"> r. poz. </w:t>
      </w:r>
      <w:r w:rsidR="00FE691B">
        <w:rPr>
          <w:rStyle w:val="Formularznormalny"/>
          <w:rFonts w:asciiTheme="majorHAnsi" w:hAnsiTheme="majorHAnsi"/>
          <w:sz w:val="23"/>
          <w:szCs w:val="23"/>
        </w:rPr>
        <w:t>1460</w:t>
      </w:r>
      <w:r w:rsidRPr="00A27E7E">
        <w:rPr>
          <w:rStyle w:val="Formularznormalny"/>
          <w:rFonts w:asciiTheme="majorHAnsi" w:hAnsiTheme="majorHAnsi"/>
          <w:sz w:val="23"/>
          <w:szCs w:val="23"/>
        </w:rPr>
        <w:t>),</w:t>
      </w:r>
      <w:r w:rsidRPr="00A27E7E">
        <w:rPr>
          <w:rFonts w:asciiTheme="majorHAnsi" w:hAnsiTheme="majorHAnsi"/>
          <w:sz w:val="23"/>
          <w:szCs w:val="23"/>
        </w:rPr>
        <w:t xml:space="preserve"> w zw. z § 4 ust. 1 lit. b Uchwały Nr 339/15 Zarządu Województwa Świętokrzyskiego </w:t>
      </w:r>
      <w:r w:rsidR="00E117D8" w:rsidRPr="00A27E7E">
        <w:rPr>
          <w:rFonts w:asciiTheme="majorHAnsi" w:hAnsiTheme="majorHAnsi"/>
          <w:sz w:val="23"/>
          <w:szCs w:val="23"/>
        </w:rPr>
        <w:br/>
      </w:r>
      <w:r w:rsidRPr="00A27E7E">
        <w:rPr>
          <w:rFonts w:asciiTheme="majorHAnsi" w:hAnsiTheme="majorHAnsi"/>
          <w:sz w:val="23"/>
          <w:szCs w:val="23"/>
        </w:rPr>
        <w:t>z dnia 20 kwietnia 2015r.</w:t>
      </w:r>
      <w:r w:rsidRPr="00A27E7E">
        <w:rPr>
          <w:rFonts w:asciiTheme="majorHAnsi" w:hAnsiTheme="majorHAnsi" w:cs="EUAlbertina"/>
          <w:sz w:val="23"/>
          <w:szCs w:val="23"/>
        </w:rPr>
        <w:t xml:space="preserve"> </w:t>
      </w:r>
      <w:r w:rsidRPr="00A27E7E">
        <w:rPr>
          <w:rFonts w:asciiTheme="majorHAnsi" w:hAnsiTheme="majorHAnsi"/>
          <w:sz w:val="23"/>
          <w:szCs w:val="23"/>
        </w:rPr>
        <w:t>w sprawie: powołania Komitetu Monitorującego Regionalny Program Operacyjny Województwa Świętokrzyskiego na lata 2014-2020,</w:t>
      </w:r>
      <w:r w:rsidRPr="00A27E7E">
        <w:rPr>
          <w:rStyle w:val="Formularznormalny"/>
          <w:rFonts w:asciiTheme="majorHAnsi" w:hAnsiTheme="majorHAnsi"/>
          <w:sz w:val="23"/>
          <w:szCs w:val="23"/>
        </w:rPr>
        <w:t xml:space="preserve"> </w:t>
      </w:r>
      <w:r w:rsidRPr="00A27E7E">
        <w:rPr>
          <w:rFonts w:asciiTheme="majorHAnsi" w:hAnsiTheme="majorHAnsi"/>
          <w:sz w:val="23"/>
          <w:szCs w:val="23"/>
        </w:rPr>
        <w:t>uchwala się, co następuje</w:t>
      </w:r>
    </w:p>
    <w:p w:rsidR="00E82916" w:rsidRPr="00A27E7E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D12A24" w:rsidRPr="00A27E7E" w:rsidRDefault="00D12A2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66741E" w:rsidRPr="00A27E7E" w:rsidRDefault="00E82916" w:rsidP="007A6825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A27E7E">
        <w:rPr>
          <w:rFonts w:asciiTheme="majorHAnsi" w:hAnsiTheme="majorHAnsi"/>
          <w:sz w:val="23"/>
          <w:szCs w:val="23"/>
        </w:rPr>
        <w:t xml:space="preserve">§2 </w:t>
      </w:r>
    </w:p>
    <w:p w:rsidR="00301995" w:rsidRDefault="0007330B" w:rsidP="00301995">
      <w:pPr>
        <w:jc w:val="both"/>
        <w:rPr>
          <w:rFonts w:ascii="Cambria" w:hAnsi="Cambria"/>
        </w:rPr>
      </w:pPr>
      <w:r w:rsidRPr="00A27E7E">
        <w:rPr>
          <w:rFonts w:asciiTheme="majorHAnsi" w:hAnsiTheme="majorHAnsi"/>
          <w:sz w:val="23"/>
          <w:szCs w:val="23"/>
        </w:rPr>
        <w:t>Zatwierdza się</w:t>
      </w:r>
      <w:r w:rsidRPr="00A27E7E">
        <w:rPr>
          <w:rFonts w:asciiTheme="majorHAnsi" w:hAnsiTheme="majorHAnsi"/>
          <w:b/>
          <w:bCs/>
          <w:sz w:val="23"/>
          <w:szCs w:val="23"/>
        </w:rPr>
        <w:t xml:space="preserve"> </w:t>
      </w:r>
      <w:r w:rsidR="00301995">
        <w:rPr>
          <w:rFonts w:asciiTheme="majorHAnsi" w:hAnsiTheme="majorHAnsi"/>
          <w:bCs/>
          <w:sz w:val="23"/>
          <w:szCs w:val="23"/>
        </w:rPr>
        <w:t xml:space="preserve">kryteria wyboru projektów </w:t>
      </w:r>
      <w:r w:rsidR="00301995">
        <w:rPr>
          <w:rFonts w:ascii="Cambria" w:hAnsi="Cambria"/>
        </w:rPr>
        <w:t>dla Działań:</w:t>
      </w:r>
    </w:p>
    <w:p w:rsidR="00301995" w:rsidRDefault="00301995" w:rsidP="00301995">
      <w:pPr>
        <w:pStyle w:val="Formularz1"/>
        <w:numPr>
          <w:ilvl w:val="0"/>
          <w:numId w:val="2"/>
        </w:numPr>
        <w:spacing w:line="240" w:lineRule="auto"/>
        <w:rPr>
          <w:bCs/>
        </w:rPr>
      </w:pPr>
      <w:r w:rsidRPr="00150C3C">
        <w:rPr>
          <w:bCs/>
        </w:rPr>
        <w:t xml:space="preserve">1.3 Wsparcie świętokrzyskich Instytucji Otoczenia Biznesu w celu promocji innowacji </w:t>
      </w:r>
      <w:r>
        <w:rPr>
          <w:bCs/>
        </w:rPr>
        <w:br/>
      </w:r>
      <w:r w:rsidRPr="00150C3C">
        <w:rPr>
          <w:bCs/>
        </w:rPr>
        <w:t xml:space="preserve">w sektorze przedsiębiorstw </w:t>
      </w:r>
      <w:bookmarkStart w:id="2" w:name="_Hlk496879419"/>
      <w:bookmarkStart w:id="3" w:name="_Hlk496871735"/>
      <w:r>
        <w:rPr>
          <w:bCs/>
        </w:rPr>
        <w:t>w brzmieniu Załącznika Nr 1 do niniejszej Uchwały</w:t>
      </w:r>
      <w:bookmarkEnd w:id="2"/>
      <w:r>
        <w:rPr>
          <w:bCs/>
        </w:rPr>
        <w:t>,</w:t>
      </w:r>
    </w:p>
    <w:p w:rsidR="00301995" w:rsidRPr="00150C3C" w:rsidRDefault="00301995" w:rsidP="00301995">
      <w:pPr>
        <w:pStyle w:val="Formularz1"/>
        <w:numPr>
          <w:ilvl w:val="0"/>
          <w:numId w:val="2"/>
        </w:numPr>
        <w:spacing w:line="240" w:lineRule="auto"/>
        <w:rPr>
          <w:bCs/>
        </w:rPr>
      </w:pPr>
      <w:r>
        <w:rPr>
          <w:bCs/>
        </w:rPr>
        <w:t>2.2 Tworzenie nowych terenów inwestycyjnych</w:t>
      </w:r>
      <w:r w:rsidRPr="00406438">
        <w:rPr>
          <w:bCs/>
        </w:rPr>
        <w:t xml:space="preserve"> </w:t>
      </w:r>
      <w:r>
        <w:rPr>
          <w:bCs/>
        </w:rPr>
        <w:t>w brzmieniu Załącznika Nr 2 do niniejszej Uchwały,</w:t>
      </w:r>
    </w:p>
    <w:bookmarkEnd w:id="3"/>
    <w:p w:rsidR="00301995" w:rsidRPr="00150C3C" w:rsidRDefault="00301995" w:rsidP="00301995">
      <w:pPr>
        <w:pStyle w:val="Formularz1"/>
        <w:numPr>
          <w:ilvl w:val="0"/>
          <w:numId w:val="2"/>
        </w:numPr>
        <w:spacing w:line="240" w:lineRule="auto"/>
        <w:rPr>
          <w:bCs/>
        </w:rPr>
      </w:pPr>
      <w:r w:rsidRPr="00150C3C">
        <w:rPr>
          <w:bCs/>
        </w:rPr>
        <w:t>3.1. Wytwarzanie i dystrybucja energii poc</w:t>
      </w:r>
      <w:r>
        <w:rPr>
          <w:bCs/>
        </w:rPr>
        <w:t>hodzącej ze źródeł odnawialnych</w:t>
      </w:r>
      <w:r w:rsidRPr="00150C3C">
        <w:rPr>
          <w:bCs/>
        </w:rPr>
        <w:t xml:space="preserve"> </w:t>
      </w:r>
      <w:r>
        <w:rPr>
          <w:bCs/>
        </w:rPr>
        <w:t>w brzmieniu Załącznika Nr 3 do niniejszej Uchwały,</w:t>
      </w:r>
    </w:p>
    <w:p w:rsidR="00301995" w:rsidRPr="00150C3C" w:rsidRDefault="00301995" w:rsidP="00301995">
      <w:pPr>
        <w:pStyle w:val="Formularz1"/>
        <w:numPr>
          <w:ilvl w:val="0"/>
          <w:numId w:val="2"/>
        </w:numPr>
        <w:spacing w:line="240" w:lineRule="auto"/>
        <w:rPr>
          <w:bCs/>
        </w:rPr>
      </w:pPr>
      <w:r w:rsidRPr="00150C3C">
        <w:rPr>
          <w:bCs/>
        </w:rPr>
        <w:t xml:space="preserve">3.2. Efektowość energetyczna i odnawialne źródła energii w przedsiębiorstwach </w:t>
      </w:r>
      <w:r>
        <w:rPr>
          <w:bCs/>
        </w:rPr>
        <w:t>w brzmieniu Załącznika Nr 4 do niniejszej Uchwały,</w:t>
      </w:r>
    </w:p>
    <w:p w:rsidR="00301995" w:rsidRPr="00150C3C" w:rsidRDefault="00301995" w:rsidP="00301995">
      <w:pPr>
        <w:pStyle w:val="Formularz1"/>
        <w:numPr>
          <w:ilvl w:val="0"/>
          <w:numId w:val="2"/>
        </w:numPr>
        <w:spacing w:line="240" w:lineRule="auto"/>
        <w:rPr>
          <w:bCs/>
        </w:rPr>
      </w:pPr>
      <w:r w:rsidRPr="00150C3C">
        <w:rPr>
          <w:bCs/>
        </w:rPr>
        <w:t xml:space="preserve">3.3. Poprawa efektowości energetycznej w sektorze publicznym i mieszkaniowym </w:t>
      </w:r>
      <w:r>
        <w:rPr>
          <w:bCs/>
        </w:rPr>
        <w:t>w brzmieniu Załącznika Nr 5 do niniejszej Uchwały,</w:t>
      </w:r>
    </w:p>
    <w:p w:rsidR="00301995" w:rsidRPr="00150C3C" w:rsidRDefault="00301995" w:rsidP="00301995">
      <w:pPr>
        <w:pStyle w:val="Formularz1"/>
        <w:numPr>
          <w:ilvl w:val="0"/>
          <w:numId w:val="2"/>
        </w:numPr>
        <w:spacing w:line="240" w:lineRule="auto"/>
        <w:rPr>
          <w:bCs/>
        </w:rPr>
      </w:pPr>
      <w:r w:rsidRPr="00150C3C">
        <w:rPr>
          <w:bCs/>
        </w:rPr>
        <w:t xml:space="preserve">3.4 Strategia niskoemisyjna, wsparcie zrównoważonej multimodalnej mobilności miejskiej </w:t>
      </w:r>
      <w:r>
        <w:rPr>
          <w:bCs/>
        </w:rPr>
        <w:br/>
        <w:t>w brzmieniu Załącznika Nr 6 do niniejszej Uchwały,</w:t>
      </w:r>
    </w:p>
    <w:p w:rsidR="00301995" w:rsidRPr="00150C3C" w:rsidRDefault="00301995" w:rsidP="00301995">
      <w:pPr>
        <w:pStyle w:val="Formularz1"/>
        <w:numPr>
          <w:ilvl w:val="0"/>
          <w:numId w:val="2"/>
        </w:numPr>
        <w:spacing w:line="240" w:lineRule="auto"/>
        <w:rPr>
          <w:bCs/>
        </w:rPr>
      </w:pPr>
      <w:r w:rsidRPr="00150C3C">
        <w:rPr>
          <w:bCs/>
        </w:rPr>
        <w:t xml:space="preserve">4.1 Przeciwdziałanie skutkom klęsk żywiołowych oraz usuwanie ich skutków </w:t>
      </w:r>
      <w:r>
        <w:rPr>
          <w:bCs/>
        </w:rPr>
        <w:t>(Typ projektu: Zbiorniki małej retencji poldery zalewowe) w brzmieniu Załącznika Nr 7 do niniejszej Uchwały,</w:t>
      </w:r>
    </w:p>
    <w:p w:rsidR="00301995" w:rsidRPr="00150C3C" w:rsidRDefault="00301995" w:rsidP="00301995">
      <w:pPr>
        <w:pStyle w:val="Formularz1"/>
        <w:numPr>
          <w:ilvl w:val="0"/>
          <w:numId w:val="2"/>
        </w:numPr>
        <w:spacing w:line="240" w:lineRule="auto"/>
        <w:rPr>
          <w:bCs/>
        </w:rPr>
      </w:pPr>
      <w:r w:rsidRPr="00150C3C">
        <w:rPr>
          <w:bCs/>
        </w:rPr>
        <w:t xml:space="preserve">4.2 Gospodarka odpadami </w:t>
      </w:r>
      <w:r>
        <w:rPr>
          <w:bCs/>
        </w:rPr>
        <w:t>w brzmieniu Załącznika Nr 8 do niniejszej Uchwały,</w:t>
      </w:r>
    </w:p>
    <w:p w:rsidR="00301995" w:rsidRPr="00150C3C" w:rsidRDefault="00301995" w:rsidP="00301995">
      <w:pPr>
        <w:pStyle w:val="Formularz1"/>
        <w:numPr>
          <w:ilvl w:val="0"/>
          <w:numId w:val="2"/>
        </w:numPr>
        <w:spacing w:line="240" w:lineRule="auto"/>
        <w:rPr>
          <w:bCs/>
        </w:rPr>
      </w:pPr>
      <w:r w:rsidRPr="00150C3C">
        <w:rPr>
          <w:bCs/>
        </w:rPr>
        <w:t xml:space="preserve">4.3 Gospodarka wodno-ściekowa </w:t>
      </w:r>
      <w:r>
        <w:rPr>
          <w:bCs/>
        </w:rPr>
        <w:t>w brzmieniu Załącznika Nr 9 do niniejszej Uchwały,</w:t>
      </w:r>
    </w:p>
    <w:p w:rsidR="00301995" w:rsidRPr="00150C3C" w:rsidRDefault="00301995" w:rsidP="00301995">
      <w:pPr>
        <w:pStyle w:val="Formularz1"/>
        <w:numPr>
          <w:ilvl w:val="0"/>
          <w:numId w:val="2"/>
        </w:numPr>
        <w:spacing w:line="240" w:lineRule="auto"/>
        <w:rPr>
          <w:bCs/>
        </w:rPr>
      </w:pPr>
      <w:r w:rsidRPr="00150C3C">
        <w:rPr>
          <w:bCs/>
        </w:rPr>
        <w:t xml:space="preserve">4.4 Zachowanie dziedzictwa kulturowego i naturalnego </w:t>
      </w:r>
      <w:r>
        <w:rPr>
          <w:bCs/>
        </w:rPr>
        <w:t>w brzmieniu Załącznika Nr 10</w:t>
      </w:r>
      <w:r>
        <w:rPr>
          <w:bCs/>
        </w:rPr>
        <w:br/>
        <w:t>do niniejszej Uchwały,</w:t>
      </w:r>
    </w:p>
    <w:p w:rsidR="00301995" w:rsidRPr="00150C3C" w:rsidRDefault="00301995" w:rsidP="00301995">
      <w:pPr>
        <w:pStyle w:val="Formularz1"/>
        <w:numPr>
          <w:ilvl w:val="0"/>
          <w:numId w:val="2"/>
        </w:numPr>
        <w:spacing w:line="240" w:lineRule="auto"/>
        <w:rPr>
          <w:bCs/>
        </w:rPr>
      </w:pPr>
      <w:r w:rsidRPr="00150C3C">
        <w:rPr>
          <w:bCs/>
        </w:rPr>
        <w:t xml:space="preserve">4.5 Ochrona i wykorzystanie obszarów cennych przyrodniczo </w:t>
      </w:r>
      <w:r>
        <w:rPr>
          <w:bCs/>
        </w:rPr>
        <w:t xml:space="preserve">w brzmieniu Załącznika Nr 11 </w:t>
      </w:r>
      <w:r>
        <w:rPr>
          <w:bCs/>
        </w:rPr>
        <w:br/>
        <w:t>do niniejszej Uchwały,</w:t>
      </w:r>
    </w:p>
    <w:p w:rsidR="00301995" w:rsidRDefault="00301995" w:rsidP="00301995">
      <w:pPr>
        <w:pStyle w:val="Formularz1"/>
        <w:numPr>
          <w:ilvl w:val="0"/>
          <w:numId w:val="2"/>
        </w:numPr>
        <w:spacing w:line="240" w:lineRule="auto"/>
        <w:rPr>
          <w:bCs/>
        </w:rPr>
      </w:pPr>
      <w:r w:rsidRPr="00150C3C">
        <w:rPr>
          <w:bCs/>
        </w:rPr>
        <w:t xml:space="preserve">5.1 Infrastruktura drogowa </w:t>
      </w:r>
      <w:bookmarkStart w:id="4" w:name="_Hlk496879554"/>
      <w:r>
        <w:rPr>
          <w:bCs/>
        </w:rPr>
        <w:t>w brzmieniu Załącznika Nr 12 do niniejszej Uchwały</w:t>
      </w:r>
      <w:bookmarkEnd w:id="4"/>
      <w:r>
        <w:rPr>
          <w:bCs/>
        </w:rPr>
        <w:t>,</w:t>
      </w:r>
    </w:p>
    <w:p w:rsidR="00301995" w:rsidRPr="00FD70DA" w:rsidRDefault="00301995" w:rsidP="00301995">
      <w:pPr>
        <w:pStyle w:val="Formularz1"/>
        <w:numPr>
          <w:ilvl w:val="0"/>
          <w:numId w:val="2"/>
        </w:numPr>
        <w:spacing w:line="240" w:lineRule="auto"/>
        <w:rPr>
          <w:bCs/>
        </w:rPr>
      </w:pPr>
      <w:r w:rsidRPr="00FD70DA">
        <w:rPr>
          <w:bCs/>
        </w:rPr>
        <w:t xml:space="preserve">6.1 Efektywność energetyczna w sektorze publicznym – ZIT KOF; 6.2  Promowanie strategii niskoemisyjnych oraz zrównoważona mobilność miejska – ZIT KOF; 6.3 Ochrona </w:t>
      </w:r>
      <w:r>
        <w:rPr>
          <w:bCs/>
        </w:rPr>
        <w:br/>
      </w:r>
      <w:r w:rsidRPr="00FD70DA">
        <w:rPr>
          <w:bCs/>
        </w:rPr>
        <w:lastRenderedPageBreak/>
        <w:t>i wykorzystanie obszarów</w:t>
      </w:r>
      <w:r>
        <w:rPr>
          <w:bCs/>
        </w:rPr>
        <w:t xml:space="preserve"> cennych przyrodniczo – ZIT KOF; </w:t>
      </w:r>
      <w:r w:rsidRPr="00FD70DA">
        <w:rPr>
          <w:bCs/>
        </w:rPr>
        <w:t>6.4 Infrastruktura drogowa – ZIT KOF w brzmieniu Załącznika Nr 13 do niniejszej Uchwały</w:t>
      </w:r>
    </w:p>
    <w:p w:rsidR="00301995" w:rsidRPr="00D01EF2" w:rsidRDefault="00301995" w:rsidP="00301995">
      <w:pPr>
        <w:pStyle w:val="Formularz1"/>
        <w:numPr>
          <w:ilvl w:val="0"/>
          <w:numId w:val="2"/>
        </w:numPr>
        <w:spacing w:line="240" w:lineRule="auto"/>
        <w:rPr>
          <w:bCs/>
        </w:rPr>
      </w:pPr>
      <w:r w:rsidRPr="00D01EF2">
        <w:rPr>
          <w:bCs/>
        </w:rPr>
        <w:t>7.3  Infrastruktura zdrowotna i społeczna (Typ projektu: Inwestycje w infrastrukturę usług ochrony zdrowia – Choroby Układu Oddechowego)</w:t>
      </w:r>
      <w:r>
        <w:rPr>
          <w:bCs/>
        </w:rPr>
        <w:t xml:space="preserve"> w brzmieniu Załącznika Nr 14 do niniejszej Uchwały</w:t>
      </w:r>
      <w:r w:rsidRPr="00D01EF2">
        <w:rPr>
          <w:bCs/>
        </w:rPr>
        <w:t>;</w:t>
      </w:r>
    </w:p>
    <w:p w:rsidR="00301995" w:rsidRPr="00D01EF2" w:rsidRDefault="00301995" w:rsidP="00301995">
      <w:pPr>
        <w:pStyle w:val="Formularz1"/>
        <w:numPr>
          <w:ilvl w:val="0"/>
          <w:numId w:val="2"/>
        </w:numPr>
        <w:spacing w:line="240" w:lineRule="auto"/>
        <w:rPr>
          <w:bCs/>
        </w:rPr>
      </w:pPr>
      <w:r w:rsidRPr="00D01EF2">
        <w:rPr>
          <w:bCs/>
        </w:rPr>
        <w:t>7.3  Infrastruktura zdrowotna i społeczna (Typ projektu: Inwestycje w infrastrukturę usług ochrony zdrowia – Choroby Układu Kostno-Stawowego i/lub Mięśniowego)</w:t>
      </w:r>
      <w:r>
        <w:rPr>
          <w:bCs/>
        </w:rPr>
        <w:t xml:space="preserve"> w brzmieniu Załącznika Nr 15 do niniejszej Uchwały</w:t>
      </w:r>
      <w:r w:rsidRPr="00D01EF2">
        <w:rPr>
          <w:bCs/>
        </w:rPr>
        <w:t>;</w:t>
      </w:r>
    </w:p>
    <w:p w:rsidR="00301995" w:rsidRPr="00D01EF2" w:rsidRDefault="00301995" w:rsidP="00301995">
      <w:pPr>
        <w:pStyle w:val="Formularz1"/>
        <w:numPr>
          <w:ilvl w:val="0"/>
          <w:numId w:val="2"/>
        </w:numPr>
        <w:spacing w:line="240" w:lineRule="auto"/>
        <w:rPr>
          <w:bCs/>
        </w:rPr>
      </w:pPr>
      <w:r w:rsidRPr="00D01EF2">
        <w:rPr>
          <w:bCs/>
        </w:rPr>
        <w:t>7.3  Infrastruktura zdrowotna i społeczna (Typ projektu: Inwestycje w infrastrukturę usług ochrony zdrowia – Lecznictwo Uzdrowiskowe na rzecz Osób Dorosłych dedykowane Chorobom Układu Krążenia oraz Chorobom Układu Kostno-Stawowego i Mięśniowego)</w:t>
      </w:r>
      <w:r>
        <w:rPr>
          <w:bCs/>
        </w:rPr>
        <w:t xml:space="preserve"> </w:t>
      </w:r>
      <w:r>
        <w:rPr>
          <w:bCs/>
        </w:rPr>
        <w:br/>
        <w:t>w brzmieniu Załącznika Nr 16 do niniejszej Uchwały</w:t>
      </w:r>
      <w:r w:rsidRPr="00D01EF2">
        <w:rPr>
          <w:bCs/>
        </w:rPr>
        <w:t>;</w:t>
      </w:r>
    </w:p>
    <w:p w:rsidR="00301995" w:rsidRPr="00150C3C" w:rsidRDefault="00301995" w:rsidP="00301995">
      <w:pPr>
        <w:pStyle w:val="Formularz1"/>
        <w:numPr>
          <w:ilvl w:val="0"/>
          <w:numId w:val="3"/>
        </w:numPr>
        <w:spacing w:line="240" w:lineRule="auto"/>
        <w:rPr>
          <w:bCs/>
        </w:rPr>
      </w:pPr>
      <w:r w:rsidRPr="00150C3C">
        <w:rPr>
          <w:bCs/>
        </w:rPr>
        <w:t>7.4 Rozwój infrastrukt</w:t>
      </w:r>
      <w:r>
        <w:rPr>
          <w:bCs/>
        </w:rPr>
        <w:t>ury edukacyjnej i szkoleniowej w brzmieniu Załącznika Nr 17</w:t>
      </w:r>
      <w:r>
        <w:rPr>
          <w:bCs/>
        </w:rPr>
        <w:br/>
        <w:t>do niniejszej Uchwały,</w:t>
      </w:r>
    </w:p>
    <w:p w:rsidR="00301995" w:rsidRPr="00150C3C" w:rsidRDefault="00301995" w:rsidP="00301995">
      <w:pPr>
        <w:pStyle w:val="Formularz1"/>
        <w:spacing w:line="240" w:lineRule="auto"/>
        <w:rPr>
          <w:bCs/>
        </w:rPr>
      </w:pPr>
    </w:p>
    <w:p w:rsidR="00301995" w:rsidRDefault="00301995" w:rsidP="00301995">
      <w:pPr>
        <w:pStyle w:val="Formularz1"/>
        <w:spacing w:line="240" w:lineRule="auto"/>
        <w:rPr>
          <w:bCs/>
        </w:rPr>
      </w:pPr>
      <w:r>
        <w:rPr>
          <w:bCs/>
        </w:rPr>
        <w:t>RPOWŚ 2014-2020 dla konkursów/naborów ogłaszanych na podstawie</w:t>
      </w:r>
      <w:r w:rsidRPr="00B02354">
        <w:t xml:space="preserve"> </w:t>
      </w:r>
      <w:r w:rsidRPr="00BF0F59">
        <w:t xml:space="preserve">znowelizowanych przepisów ustawy z dnia 11 lipca 2014 r. o zasadach realizacji programów w zakresie polityki </w:t>
      </w:r>
      <w:proofErr w:type="spellStart"/>
      <w:r w:rsidRPr="00BF0F59">
        <w:t>spójnosci</w:t>
      </w:r>
      <w:proofErr w:type="spellEnd"/>
      <w:r w:rsidRPr="00BF0F59">
        <w:t xml:space="preserve"> finansowanych w perspektywie finansowej 2014-2020.</w:t>
      </w:r>
      <w:r>
        <w:rPr>
          <w:bCs/>
        </w:rPr>
        <w:t xml:space="preserve"> </w:t>
      </w:r>
    </w:p>
    <w:p w:rsidR="00301995" w:rsidRDefault="00301995" w:rsidP="00301995">
      <w:pPr>
        <w:pStyle w:val="Formularz1"/>
        <w:spacing w:line="240" w:lineRule="auto"/>
        <w:rPr>
          <w:bCs/>
        </w:rPr>
      </w:pPr>
    </w:p>
    <w:p w:rsidR="00301995" w:rsidRDefault="00301995" w:rsidP="00A27E7E">
      <w:pPr>
        <w:jc w:val="both"/>
        <w:rPr>
          <w:rFonts w:asciiTheme="majorHAnsi" w:hAnsiTheme="majorHAnsi"/>
          <w:sz w:val="23"/>
          <w:szCs w:val="23"/>
        </w:rPr>
      </w:pPr>
    </w:p>
    <w:p w:rsidR="00301995" w:rsidRPr="00A27E7E" w:rsidRDefault="00301995" w:rsidP="00A27E7E">
      <w:pPr>
        <w:jc w:val="both"/>
        <w:rPr>
          <w:rFonts w:asciiTheme="majorHAnsi" w:hAnsiTheme="majorHAnsi"/>
          <w:b/>
          <w:color w:val="000000"/>
          <w:sz w:val="23"/>
          <w:szCs w:val="23"/>
        </w:rPr>
      </w:pPr>
    </w:p>
    <w:p w:rsidR="00D12A24" w:rsidRPr="00A27E7E" w:rsidRDefault="00D12A24" w:rsidP="00E82916">
      <w:pPr>
        <w:pStyle w:val="Default"/>
        <w:jc w:val="both"/>
        <w:rPr>
          <w:rFonts w:asciiTheme="majorHAnsi" w:hAnsiTheme="majorHAnsi"/>
          <w:sz w:val="23"/>
          <w:szCs w:val="23"/>
          <w:highlight w:val="yellow"/>
        </w:rPr>
      </w:pPr>
    </w:p>
    <w:p w:rsidR="00E82916" w:rsidRPr="00A27E7E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A27E7E">
        <w:rPr>
          <w:rFonts w:asciiTheme="majorHAnsi" w:hAnsiTheme="majorHAnsi"/>
          <w:sz w:val="23"/>
          <w:szCs w:val="23"/>
        </w:rPr>
        <w:t xml:space="preserve">§3 </w:t>
      </w:r>
    </w:p>
    <w:p w:rsidR="0066741E" w:rsidRPr="00A27E7E" w:rsidRDefault="0066741E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</w:p>
    <w:p w:rsidR="00E82916" w:rsidRPr="00A27E7E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A27E7E">
        <w:rPr>
          <w:rFonts w:asciiTheme="majorHAnsi" w:hAnsiTheme="majorHAnsi"/>
          <w:sz w:val="23"/>
          <w:szCs w:val="23"/>
        </w:rPr>
        <w:t xml:space="preserve">Uchwała wchodzi w życie z dniem przyjęcia. </w:t>
      </w:r>
    </w:p>
    <w:p w:rsidR="00E82916" w:rsidRPr="00A27E7E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BD603E" w:rsidRDefault="0044514E" w:rsidP="00920AEA">
      <w:pPr>
        <w:pStyle w:val="Default"/>
        <w:ind w:left="3540" w:firstLine="708"/>
        <w:rPr>
          <w:rFonts w:asciiTheme="majorHAnsi" w:hAnsiTheme="majorHAnsi"/>
          <w:sz w:val="23"/>
          <w:szCs w:val="23"/>
        </w:rPr>
      </w:pPr>
      <w:r w:rsidRPr="00A27E7E">
        <w:rPr>
          <w:rFonts w:asciiTheme="majorHAnsi" w:hAnsiTheme="majorHAnsi"/>
          <w:sz w:val="23"/>
          <w:szCs w:val="23"/>
        </w:rPr>
        <w:t xml:space="preserve">                              </w:t>
      </w:r>
    </w:p>
    <w:p w:rsidR="0065631F" w:rsidRPr="00BD603E" w:rsidRDefault="00BD603E" w:rsidP="00BD603E">
      <w:pPr>
        <w:pStyle w:val="Default"/>
        <w:ind w:left="4956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          </w:t>
      </w:r>
      <w:r w:rsidRPr="00BD603E">
        <w:rPr>
          <w:rFonts w:asciiTheme="majorHAnsi" w:hAnsiTheme="majorHAnsi"/>
          <w:sz w:val="23"/>
          <w:szCs w:val="23"/>
        </w:rPr>
        <w:t xml:space="preserve">Z-ca Przewodniczącego </w:t>
      </w:r>
      <w:r w:rsidR="00E82916" w:rsidRPr="00BD603E">
        <w:rPr>
          <w:rFonts w:asciiTheme="majorHAnsi" w:hAnsiTheme="majorHAnsi"/>
          <w:sz w:val="23"/>
          <w:szCs w:val="23"/>
        </w:rPr>
        <w:t xml:space="preserve"> </w:t>
      </w:r>
    </w:p>
    <w:p w:rsidR="00E82916" w:rsidRPr="00BD603E" w:rsidRDefault="008B20E4" w:rsidP="0065631F">
      <w:pPr>
        <w:pStyle w:val="Default"/>
        <w:ind w:left="4248"/>
        <w:jc w:val="center"/>
        <w:rPr>
          <w:rFonts w:asciiTheme="majorHAnsi" w:hAnsiTheme="majorHAnsi"/>
          <w:sz w:val="23"/>
          <w:szCs w:val="23"/>
        </w:rPr>
      </w:pPr>
      <w:r w:rsidRPr="00BD603E">
        <w:rPr>
          <w:rFonts w:asciiTheme="majorHAnsi" w:hAnsiTheme="majorHAnsi"/>
          <w:sz w:val="23"/>
          <w:szCs w:val="23"/>
        </w:rPr>
        <w:t xml:space="preserve">Komitetu </w:t>
      </w:r>
      <w:r w:rsidR="00E82916" w:rsidRPr="00BD603E">
        <w:rPr>
          <w:rFonts w:asciiTheme="majorHAnsi" w:hAnsiTheme="majorHAnsi"/>
          <w:sz w:val="23"/>
          <w:szCs w:val="23"/>
        </w:rPr>
        <w:t>Monitorującego</w:t>
      </w:r>
    </w:p>
    <w:p w:rsidR="00E82916" w:rsidRPr="00BD603E" w:rsidRDefault="00E82916" w:rsidP="00422620">
      <w:pPr>
        <w:pStyle w:val="Default"/>
        <w:ind w:left="4248"/>
        <w:jc w:val="center"/>
        <w:rPr>
          <w:rFonts w:asciiTheme="majorHAnsi" w:hAnsiTheme="majorHAnsi"/>
          <w:sz w:val="23"/>
          <w:szCs w:val="23"/>
        </w:rPr>
      </w:pPr>
      <w:r w:rsidRPr="00BD603E">
        <w:rPr>
          <w:rFonts w:asciiTheme="majorHAnsi" w:hAnsiTheme="majorHAnsi"/>
          <w:sz w:val="23"/>
          <w:szCs w:val="23"/>
        </w:rPr>
        <w:t>Regionalny Program Operacyjny Województwa  Św</w:t>
      </w:r>
      <w:r w:rsidR="008B20E4" w:rsidRPr="00BD603E">
        <w:rPr>
          <w:rFonts w:asciiTheme="majorHAnsi" w:hAnsiTheme="majorHAnsi"/>
          <w:sz w:val="23"/>
          <w:szCs w:val="23"/>
        </w:rPr>
        <w:t>iętokrzyskiego na lata 2014-2020</w:t>
      </w:r>
    </w:p>
    <w:p w:rsidR="00BD603E" w:rsidRDefault="0044514E" w:rsidP="00BD603E">
      <w:pPr>
        <w:pStyle w:val="Default"/>
        <w:ind w:left="3540" w:firstLine="708"/>
        <w:rPr>
          <w:rFonts w:asciiTheme="majorHAnsi" w:hAnsiTheme="majorHAnsi"/>
          <w:sz w:val="23"/>
          <w:szCs w:val="23"/>
        </w:rPr>
      </w:pPr>
      <w:r w:rsidRPr="00BD603E">
        <w:rPr>
          <w:rFonts w:asciiTheme="majorHAnsi" w:hAnsiTheme="majorHAnsi"/>
          <w:sz w:val="23"/>
          <w:szCs w:val="23"/>
        </w:rPr>
        <w:t xml:space="preserve">    </w:t>
      </w:r>
      <w:r w:rsidR="00422620">
        <w:rPr>
          <w:rFonts w:asciiTheme="majorHAnsi" w:hAnsiTheme="majorHAnsi"/>
          <w:sz w:val="23"/>
          <w:szCs w:val="23"/>
        </w:rPr>
        <w:t xml:space="preserve">                          </w:t>
      </w:r>
      <w:r w:rsidR="00BD603E" w:rsidRPr="00BD603E">
        <w:rPr>
          <w:rFonts w:asciiTheme="majorHAnsi" w:hAnsiTheme="majorHAnsi"/>
          <w:sz w:val="23"/>
          <w:szCs w:val="23"/>
        </w:rPr>
        <w:t>Marek Szczepanik</w:t>
      </w:r>
      <w:r w:rsidR="00BD603E">
        <w:rPr>
          <w:rFonts w:asciiTheme="majorHAnsi" w:hAnsiTheme="majorHAnsi"/>
          <w:sz w:val="23"/>
          <w:szCs w:val="23"/>
        </w:rPr>
        <w:t xml:space="preserve"> </w:t>
      </w:r>
    </w:p>
    <w:p w:rsidR="00F64EB1" w:rsidRPr="00A27E7E" w:rsidRDefault="00F64EB1" w:rsidP="00CB7C6B">
      <w:pPr>
        <w:ind w:left="4956" w:firstLine="708"/>
        <w:jc w:val="both"/>
        <w:rPr>
          <w:rFonts w:asciiTheme="majorHAnsi" w:hAnsiTheme="majorHAnsi"/>
          <w:sz w:val="23"/>
          <w:szCs w:val="23"/>
        </w:rPr>
      </w:pPr>
    </w:p>
    <w:sectPr w:rsidR="00F64EB1" w:rsidRPr="00A27E7E" w:rsidSect="008639E4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537BE"/>
    <w:multiLevelType w:val="hybridMultilevel"/>
    <w:tmpl w:val="FBB883A0"/>
    <w:lvl w:ilvl="0" w:tplc="116832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E17BB9"/>
    <w:multiLevelType w:val="hybridMultilevel"/>
    <w:tmpl w:val="6D0E1C4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117737"/>
    <w:multiLevelType w:val="hybridMultilevel"/>
    <w:tmpl w:val="EC5C26A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16"/>
    <w:rsid w:val="000166C4"/>
    <w:rsid w:val="00023E62"/>
    <w:rsid w:val="000424AF"/>
    <w:rsid w:val="0007330B"/>
    <w:rsid w:val="000B5218"/>
    <w:rsid w:val="00156D8D"/>
    <w:rsid w:val="0015726A"/>
    <w:rsid w:val="00163035"/>
    <w:rsid w:val="00170700"/>
    <w:rsid w:val="001B60F3"/>
    <w:rsid w:val="00201057"/>
    <w:rsid w:val="002223E1"/>
    <w:rsid w:val="00224221"/>
    <w:rsid w:val="002A4D7B"/>
    <w:rsid w:val="002B0BFA"/>
    <w:rsid w:val="002B4296"/>
    <w:rsid w:val="002C6D50"/>
    <w:rsid w:val="003017FD"/>
    <w:rsid w:val="00301995"/>
    <w:rsid w:val="00337AB3"/>
    <w:rsid w:val="00342A49"/>
    <w:rsid w:val="00366B3E"/>
    <w:rsid w:val="00394880"/>
    <w:rsid w:val="00396F4C"/>
    <w:rsid w:val="003D6E24"/>
    <w:rsid w:val="003E1C72"/>
    <w:rsid w:val="003F0E02"/>
    <w:rsid w:val="003F6680"/>
    <w:rsid w:val="00403D64"/>
    <w:rsid w:val="00422620"/>
    <w:rsid w:val="00433A13"/>
    <w:rsid w:val="00437AA0"/>
    <w:rsid w:val="0044514E"/>
    <w:rsid w:val="00472A5B"/>
    <w:rsid w:val="004832C3"/>
    <w:rsid w:val="004B5C2A"/>
    <w:rsid w:val="004D4198"/>
    <w:rsid w:val="004F16EB"/>
    <w:rsid w:val="004F4970"/>
    <w:rsid w:val="00512A5A"/>
    <w:rsid w:val="0052639A"/>
    <w:rsid w:val="0053454A"/>
    <w:rsid w:val="00534FB5"/>
    <w:rsid w:val="005525B8"/>
    <w:rsid w:val="00582D68"/>
    <w:rsid w:val="00585653"/>
    <w:rsid w:val="0058602A"/>
    <w:rsid w:val="005B7DA1"/>
    <w:rsid w:val="005C32E4"/>
    <w:rsid w:val="005D6DDD"/>
    <w:rsid w:val="005E7E44"/>
    <w:rsid w:val="00625FAB"/>
    <w:rsid w:val="0065631F"/>
    <w:rsid w:val="0066741E"/>
    <w:rsid w:val="006B53E2"/>
    <w:rsid w:val="007160C9"/>
    <w:rsid w:val="00765F2D"/>
    <w:rsid w:val="00776871"/>
    <w:rsid w:val="007A6825"/>
    <w:rsid w:val="008014F6"/>
    <w:rsid w:val="008261A8"/>
    <w:rsid w:val="00843BD4"/>
    <w:rsid w:val="008639E4"/>
    <w:rsid w:val="0088651B"/>
    <w:rsid w:val="008967A7"/>
    <w:rsid w:val="008B20E4"/>
    <w:rsid w:val="008B7205"/>
    <w:rsid w:val="008E5E91"/>
    <w:rsid w:val="008F087F"/>
    <w:rsid w:val="00920AEA"/>
    <w:rsid w:val="00927F8E"/>
    <w:rsid w:val="00933300"/>
    <w:rsid w:val="009646FB"/>
    <w:rsid w:val="009924A7"/>
    <w:rsid w:val="009955DB"/>
    <w:rsid w:val="009A6BE1"/>
    <w:rsid w:val="009B1DF1"/>
    <w:rsid w:val="009B69FF"/>
    <w:rsid w:val="00A27E7E"/>
    <w:rsid w:val="00A337A8"/>
    <w:rsid w:val="00A35B23"/>
    <w:rsid w:val="00AD3949"/>
    <w:rsid w:val="00AF3F02"/>
    <w:rsid w:val="00B03C00"/>
    <w:rsid w:val="00B16CCE"/>
    <w:rsid w:val="00B32AF5"/>
    <w:rsid w:val="00B36B46"/>
    <w:rsid w:val="00B61576"/>
    <w:rsid w:val="00B87EC5"/>
    <w:rsid w:val="00BA44AC"/>
    <w:rsid w:val="00BB2EA0"/>
    <w:rsid w:val="00BD603E"/>
    <w:rsid w:val="00C611D1"/>
    <w:rsid w:val="00C6351C"/>
    <w:rsid w:val="00C86F71"/>
    <w:rsid w:val="00C92C9C"/>
    <w:rsid w:val="00CA4A94"/>
    <w:rsid w:val="00CB7C6B"/>
    <w:rsid w:val="00CC5336"/>
    <w:rsid w:val="00CF351F"/>
    <w:rsid w:val="00CF6B6C"/>
    <w:rsid w:val="00D12A24"/>
    <w:rsid w:val="00D14F7D"/>
    <w:rsid w:val="00D44804"/>
    <w:rsid w:val="00D61EB5"/>
    <w:rsid w:val="00DB707F"/>
    <w:rsid w:val="00DD782F"/>
    <w:rsid w:val="00DE3E73"/>
    <w:rsid w:val="00E117D8"/>
    <w:rsid w:val="00E154ED"/>
    <w:rsid w:val="00E42D8B"/>
    <w:rsid w:val="00E52173"/>
    <w:rsid w:val="00E67D26"/>
    <w:rsid w:val="00E82916"/>
    <w:rsid w:val="00EC5510"/>
    <w:rsid w:val="00EF13B9"/>
    <w:rsid w:val="00EF3807"/>
    <w:rsid w:val="00F0464C"/>
    <w:rsid w:val="00F068F0"/>
    <w:rsid w:val="00F071C8"/>
    <w:rsid w:val="00F40FA1"/>
    <w:rsid w:val="00F458B5"/>
    <w:rsid w:val="00F54E06"/>
    <w:rsid w:val="00F64EB1"/>
    <w:rsid w:val="00F81194"/>
    <w:rsid w:val="00FC31B2"/>
    <w:rsid w:val="00FD1C35"/>
    <w:rsid w:val="00FE691B"/>
    <w:rsid w:val="00FF438F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54D1C-8598-4DF6-8382-7C97C7B6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32E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4F49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49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F49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49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F49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497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F4970"/>
    <w:rPr>
      <w:rFonts w:ascii="Tahoma" w:hAnsi="Tahoma" w:cs="Tahoma"/>
      <w:sz w:val="16"/>
      <w:szCs w:val="16"/>
    </w:rPr>
  </w:style>
  <w:style w:type="character" w:customStyle="1" w:styleId="Formularznormalny">
    <w:name w:val="Formularz normalny"/>
    <w:uiPriority w:val="1"/>
    <w:qFormat/>
    <w:rsid w:val="007A6825"/>
    <w:rPr>
      <w:rFonts w:ascii="Times New Roman" w:hAnsi="Times New Roman"/>
      <w:color w:val="000000"/>
      <w:sz w:val="24"/>
      <w:u w:val="none"/>
    </w:rPr>
  </w:style>
  <w:style w:type="paragraph" w:customStyle="1" w:styleId="Formularz1">
    <w:name w:val="Formularz 1"/>
    <w:basedOn w:val="Normalny"/>
    <w:uiPriority w:val="99"/>
    <w:rsid w:val="00301995"/>
    <w:pPr>
      <w:spacing w:after="0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FormularznormalnyZnak">
    <w:name w:val="Formularz normalny Znak"/>
    <w:uiPriority w:val="99"/>
    <w:locked/>
    <w:rsid w:val="00301995"/>
    <w:rPr>
      <w:rFonts w:ascii="Times New Roman" w:hAnsi="Times New Roman" w:cs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AF56DD-F832-432E-8A6A-4B606AA06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5330</Characters>
  <Application>Microsoft Office Word</Application>
  <DocSecurity>4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Sadło, Kamila</cp:lastModifiedBy>
  <cp:revision>2</cp:revision>
  <cp:lastPrinted>2017-08-30T07:13:00Z</cp:lastPrinted>
  <dcterms:created xsi:type="dcterms:W3CDTF">2017-11-28T08:59:00Z</dcterms:created>
  <dcterms:modified xsi:type="dcterms:W3CDTF">2017-11-28T08:59:00Z</dcterms:modified>
</cp:coreProperties>
</file>