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lastRenderedPageBreak/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lastRenderedPageBreak/>
        <w:t>Ustawy z dnia 11 lipca 2014 r. o zasadach realizacji programów w zakresie polityki spójności finansowanych w perspektywie finanso</w:t>
      </w:r>
      <w:r w:rsidR="00C00C72" w:rsidRPr="007F13C4">
        <w:t>wej 2014–2020 (</w:t>
      </w:r>
      <w:proofErr w:type="spellStart"/>
      <w:r w:rsidR="00C00C72" w:rsidRPr="007F13C4">
        <w:t>t.j</w:t>
      </w:r>
      <w:proofErr w:type="spellEnd"/>
      <w:r w:rsidR="00C00C72" w:rsidRPr="007F13C4">
        <w:t>. Dz. U z 2016</w:t>
      </w:r>
      <w:r w:rsidRPr="007F13C4">
        <w:t xml:space="preserve"> r. poz.</w:t>
      </w:r>
      <w:r w:rsidR="00C00C72" w:rsidRPr="007F13C4">
        <w:t xml:space="preserve"> 217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 - zwana dalej: ustawa wdrożeniowa;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27 sierpnia 2009 r. o finansach publicznych (</w:t>
      </w:r>
      <w:proofErr w:type="spellStart"/>
      <w:r w:rsidRPr="007F13C4">
        <w:t>t.j</w:t>
      </w:r>
      <w:proofErr w:type="spellEnd"/>
      <w:r w:rsidRPr="007F13C4">
        <w:t>. Dz. U. z 201</w:t>
      </w:r>
      <w:r w:rsidR="006039B1">
        <w:t>6</w:t>
      </w:r>
      <w:r w:rsidRPr="007F13C4">
        <w:t xml:space="preserve"> r. poz. </w:t>
      </w:r>
      <w:r w:rsidR="006039B1">
        <w:t>1870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 xml:space="preserve">. zm.) – zwana dalej: </w:t>
      </w:r>
      <w:proofErr w:type="spellStart"/>
      <w:r w:rsidRPr="007F13C4">
        <w:t>ufp</w:t>
      </w:r>
      <w:proofErr w:type="spellEnd"/>
      <w:r w:rsidRPr="007F13C4">
        <w:t>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5 czerwca 1998 r. o samorz</w:t>
      </w:r>
      <w:r w:rsidR="00A510C4" w:rsidRPr="007F13C4">
        <w:t>ądzie województwa (Dz. U. z 2016</w:t>
      </w:r>
      <w:r w:rsidRPr="007F13C4">
        <w:t xml:space="preserve"> r., poz. </w:t>
      </w:r>
      <w:r w:rsidR="00A510C4" w:rsidRPr="007F13C4">
        <w:t>486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23 kwietnia 1964 r. Ko</w:t>
      </w:r>
      <w:r w:rsidR="007562CA" w:rsidRPr="007F13C4">
        <w:t>deks cywilny (</w:t>
      </w:r>
      <w:proofErr w:type="spellStart"/>
      <w:r w:rsidR="007562CA" w:rsidRPr="007F13C4">
        <w:t>t.j</w:t>
      </w:r>
      <w:proofErr w:type="spellEnd"/>
      <w:r w:rsidR="007562CA" w:rsidRPr="007F13C4">
        <w:t>. Dz. U. z 2016</w:t>
      </w:r>
      <w:r w:rsidRPr="007F13C4">
        <w:t xml:space="preserve"> r. poz. </w:t>
      </w:r>
      <w:r w:rsidR="007562CA" w:rsidRPr="007F13C4">
        <w:t>380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zm.);</w:t>
      </w:r>
    </w:p>
    <w:p w:rsidR="006B1D2A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sierpnia 1997 r. Ordynacja podatkowa (Dz. U. z 201</w:t>
      </w:r>
      <w:r w:rsidR="006039B1">
        <w:t>7</w:t>
      </w:r>
      <w:r w:rsidRPr="007F13C4">
        <w:t xml:space="preserve"> r., poz. </w:t>
      </w:r>
      <w:r w:rsidR="006039B1">
        <w:t>201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 - zwana dalej: Ordynacja podatkowa;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września 1994 r. o rachunkowości (</w:t>
      </w:r>
      <w:proofErr w:type="spellStart"/>
      <w:r w:rsidRPr="007F13C4">
        <w:t>t.j</w:t>
      </w:r>
      <w:proofErr w:type="spellEnd"/>
      <w:r w:rsidRPr="007F13C4">
        <w:t xml:space="preserve">. Dz. U. z </w:t>
      </w:r>
      <w:r w:rsidR="007562CA" w:rsidRPr="007F13C4">
        <w:t>2016</w:t>
      </w:r>
      <w:r w:rsidRPr="007F13C4">
        <w:t xml:space="preserve"> r. poz. </w:t>
      </w:r>
      <w:r w:rsidR="007562CA" w:rsidRPr="007F13C4">
        <w:t>1047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stycznia 2004 r. Prawo zamówień</w:t>
      </w:r>
      <w:r w:rsidR="007562CA" w:rsidRPr="007F13C4">
        <w:t xml:space="preserve"> publicznych (</w:t>
      </w:r>
      <w:proofErr w:type="spellStart"/>
      <w:r w:rsidR="007562CA" w:rsidRPr="007F13C4">
        <w:t>t.j</w:t>
      </w:r>
      <w:proofErr w:type="spellEnd"/>
      <w:r w:rsidR="007562CA" w:rsidRPr="007F13C4">
        <w:t>. Dz. U. z 2015</w:t>
      </w:r>
      <w:r w:rsidRPr="007F13C4">
        <w:t xml:space="preserve"> r. poz. </w:t>
      </w:r>
      <w:r w:rsidR="007562CA" w:rsidRPr="007F13C4">
        <w:t>2164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 xml:space="preserve">. zm.) – zwana dalej: </w:t>
      </w:r>
      <w:proofErr w:type="spellStart"/>
      <w:r w:rsidRPr="007F13C4">
        <w:t>Pzp</w:t>
      </w:r>
      <w:proofErr w:type="spellEnd"/>
      <w:r w:rsidRPr="007F13C4">
        <w:t>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30 kwietnia 2004 r. o postępowan</w:t>
      </w:r>
      <w:bookmarkStart w:id="1" w:name="_GoBack"/>
      <w:bookmarkEnd w:id="1"/>
      <w:r w:rsidRPr="007F13C4">
        <w:t xml:space="preserve">iu w sprawach dotyczących pomocy publicznej (Dz. U. z </w:t>
      </w:r>
      <w:r w:rsidR="006039B1">
        <w:t>2016</w:t>
      </w:r>
      <w:r w:rsidRPr="007F13C4">
        <w:t xml:space="preserve"> r. poz. </w:t>
      </w:r>
      <w:r w:rsidR="006039B1">
        <w:t>1808,</w:t>
      </w:r>
      <w:r w:rsidRPr="007F13C4">
        <w:t xml:space="preserve"> z </w:t>
      </w:r>
      <w:proofErr w:type="spellStart"/>
      <w:r w:rsidRPr="007F13C4">
        <w:t>późn</w:t>
      </w:r>
      <w:proofErr w:type="spellEnd"/>
      <w:r w:rsidRPr="007F13C4">
        <w:t>. zm.);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19 marca 2015 r. w sprawie udzielania pomocy de </w:t>
      </w:r>
      <w:proofErr w:type="spellStart"/>
      <w:r w:rsidRPr="007F13C4">
        <w:t>minimis</w:t>
      </w:r>
      <w:proofErr w:type="spellEnd"/>
      <w:r w:rsidRPr="007F13C4">
        <w:t xml:space="preserve"> w ramach regionalnych programów operacyjnych na lata 2014-2020 (Dz. U. z 2015 r., poz. 488);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7F13C4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 udzielania regionalnej pomocy inwestycyjnej w ramach regionalnych programów operacyjnych na lata 2014-2020 (Dz. U. z 2015 r., poz. 1416);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kulturę i zachowanie dziedzictwa kulturowego w ramach regionalnych programów operacyjnych na lata 2014-2020 (Dz. U. z 2015 r., poz. 1364</w:t>
      </w:r>
      <w:r w:rsidR="002914D4" w:rsidRPr="007F13C4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 układy wysokosprawnej </w:t>
      </w:r>
      <w:proofErr w:type="spellStart"/>
      <w:r w:rsidRPr="007F13C4">
        <w:rPr>
          <w:bCs/>
        </w:rPr>
        <w:t>kogeneracji</w:t>
      </w:r>
      <w:proofErr w:type="spellEnd"/>
      <w:r w:rsidRPr="007F13C4">
        <w:rPr>
          <w:bCs/>
        </w:rPr>
        <w:t xml:space="preserve">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7F13C4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lastRenderedPageBreak/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Kontraktu Terytorialnego dla Województwa Świętokrzyskiego na lata 2014 – 2020, zawartego pomiędzy Ministrem właściwym do spraw Infrastruktury i Rozwoju </w:t>
      </w:r>
      <w:r w:rsidRPr="007F13C4">
        <w:br/>
        <w:t>a Województwem Świętokrzyskim</w:t>
      </w:r>
      <w:r w:rsidRPr="007F13C4">
        <w:rPr>
          <w:shd w:val="clear" w:color="auto" w:fill="FFFFFF"/>
        </w:rPr>
        <w:t xml:space="preserve"> </w:t>
      </w:r>
      <w:r w:rsidRPr="007F13C4">
        <w:t>reprezentowanym przez Zarząd Województwa Świętokrzyskiego</w:t>
      </w:r>
      <w:r w:rsidRPr="007F13C4">
        <w:rPr>
          <w:shd w:val="clear" w:color="auto" w:fill="FFFFFF"/>
        </w:rPr>
        <w:t xml:space="preserve"> uchwałą Rady Ministrów Nr 222 z dnia 4 listopada 2014 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Pr="007F13C4">
        <w:rPr>
          <w:b/>
          <w:bCs/>
        </w:rPr>
        <w:t xml:space="preserve"> </w:t>
      </w:r>
      <w:r w:rsidRPr="007F13C4">
        <w:t xml:space="preserve">- zwany 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niniejszej Umowie i porozumieniu albo umowie </w:t>
      </w:r>
      <w:r w:rsidR="0004659C" w:rsidRPr="007F13C4">
        <w:br/>
      </w:r>
      <w:r w:rsidR="00B65836" w:rsidRPr="007F13C4">
        <w:t>o partnerstwie i wnoszący do P</w:t>
      </w:r>
      <w:r w:rsidRPr="007F13C4">
        <w:t>rojektu zasoby ludzkie, organizacyjne, techniczne lub finansowe.</w:t>
      </w:r>
    </w:p>
    <w:p w:rsidR="00DC237F" w:rsidRPr="007F13C4" w:rsidRDefault="00DC237F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„Wytycznych” - należy przez to rozumieć wytyczne horyzontalne i wytyczne programowe stanowiące ujednolicone warunki i procedury wdrażania funduszy strukturalnych </w:t>
      </w:r>
      <w:r w:rsidR="00BA579E" w:rsidRPr="007F13C4">
        <w:br/>
      </w:r>
      <w:r w:rsidRPr="007F13C4">
        <w:t xml:space="preserve">i Funduszu Spójności stosowane przez Beneficjenta na podstawie Umowy </w:t>
      </w:r>
      <w:r w:rsidR="00BA579E" w:rsidRPr="007F13C4">
        <w:br/>
      </w:r>
      <w:r w:rsidRPr="007F13C4">
        <w:t>o dofinansowanie Projektu.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 horyzontalnych” - należy przez to rozumieć instrumenty prawne wydawane przez ministra właściwego ds. rozwoju regionalnego określające ujednolicone warunki </w:t>
      </w:r>
      <w:r w:rsidR="0004659C" w:rsidRPr="007F13C4">
        <w:br/>
      </w:r>
      <w:r w:rsidRPr="007F13C4">
        <w:t xml:space="preserve">i procedury wdrażania funduszy strukturalnych i Funduszu Spójności na podstawie </w:t>
      </w:r>
      <w:r w:rsidR="003161AF" w:rsidRPr="007F13C4">
        <w:br/>
      </w:r>
      <w:r w:rsidRPr="007F13C4">
        <w:t>art. 5 ust.</w:t>
      </w:r>
      <w:r w:rsidR="003161AF" w:rsidRPr="007F13C4">
        <w:t xml:space="preserve"> </w:t>
      </w:r>
      <w:r w:rsidRPr="007F13C4">
        <w:t xml:space="preserve">1 ustawy </w:t>
      </w:r>
      <w:r w:rsidR="003161AF" w:rsidRPr="007F13C4">
        <w:t xml:space="preserve">wdrożeniowej, </w:t>
      </w:r>
      <w:r w:rsidR="003161AF" w:rsidRPr="007F13C4">
        <w:rPr>
          <w:rFonts w:eastAsia="Tahoma"/>
        </w:rPr>
        <w:t>publikowane są na stronie internetowej www.funduszeeuropejskie.gov.pl</w:t>
      </w:r>
      <w:r w:rsidRPr="007F13C4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realizacji zasady równości szans i niedyskryminacji oraz zasady 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A6082B" w:rsidRPr="007F13C4" w:rsidRDefault="00E1319A" w:rsidP="00F01EF0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>„Wytycznych programowy</w:t>
      </w:r>
      <w:r w:rsidR="00DF5430" w:rsidRPr="007F13C4">
        <w:t>ch” - należy przez to rozumieć w</w:t>
      </w:r>
      <w:r w:rsidRPr="007F13C4">
        <w:t>ytyczne Instytucji Zarządzającej, o których mowa w ar</w:t>
      </w:r>
      <w:r w:rsidR="003161AF" w:rsidRPr="007F13C4">
        <w:t>t. 7 ust. 1 ustawy wdrożeniowej, publikowane na stronie internetowej www.2014-2020.rpo-swietokrzyskie.pl</w:t>
      </w:r>
      <w:r w:rsidR="002F60E3" w:rsidRPr="007F13C4">
        <w:t>.</w:t>
      </w:r>
    </w:p>
    <w:p w:rsidR="00D60D5F" w:rsidRPr="007F13C4" w:rsidRDefault="00DC237F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</w:t>
      </w:r>
      <w:proofErr w:type="spellStart"/>
      <w:r w:rsidRPr="007F13C4">
        <w:t>SzOOP</w:t>
      </w:r>
      <w:proofErr w:type="spellEnd"/>
      <w:r w:rsidRPr="007F13C4">
        <w:t>” – należy przez to rozumieć „Szczegółowy opis osi priorytetowych Regionalnego Programu Operacyjneg</w:t>
      </w:r>
      <w:r w:rsidR="00296131" w:rsidRPr="007F13C4">
        <w:t xml:space="preserve">o Województwa Świętokrzyskiego </w:t>
      </w:r>
      <w:r w:rsidRPr="007F13C4">
        <w:t>na lata 2014-2020”</w:t>
      </w:r>
      <w:r w:rsidRPr="007F13C4">
        <w:rPr>
          <w:rFonts w:eastAsia="Tahoma"/>
        </w:rPr>
        <w:t xml:space="preserve"> (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7"/>
        </w:rPr>
        <w:t xml:space="preserve"> </w:t>
      </w:r>
      <w:r w:rsidR="00296131" w:rsidRPr="007F13C4">
        <w:rPr>
          <w:rFonts w:eastAsia="Tahoma"/>
          <w:spacing w:val="7"/>
        </w:rPr>
        <w:br/>
      </w:r>
      <w:r w:rsidRPr="007F13C4">
        <w:rPr>
          <w:rFonts w:eastAsia="Tahoma"/>
        </w:rPr>
        <w:t>z załącznikami),</w:t>
      </w:r>
      <w:r w:rsidRPr="007F13C4">
        <w:t xml:space="preserve"> przygotowany przez Instytucję Zarządzającą, określający w szczególności zakres działań realizowanych w ramach poszczególnych osi priorytetowych programu operacyjnego.</w:t>
      </w:r>
    </w:p>
    <w:p w:rsidR="0007729C" w:rsidRPr="007F13C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 xml:space="preserve">„Projekcie” - </w:t>
      </w:r>
      <w:r w:rsidRPr="007F13C4">
        <w:rPr>
          <w:iCs/>
        </w:rPr>
        <w:t>należy przez to rozumieć</w:t>
      </w:r>
      <w:r w:rsidRPr="007F13C4">
        <w:t xml:space="preserve"> przedsięwzięcie szczegółowo określone we wniosku o dofinansowanie, zgłoszone do objęcia lub objęte współfinansowaniem UE, realizowane w ramach danej osi priorytetowej</w:t>
      </w:r>
      <w:r w:rsidR="004847FE" w:rsidRPr="007F13C4">
        <w:t xml:space="preserve"> programu operacyjnego</w:t>
      </w:r>
      <w:r w:rsidRPr="007F13C4">
        <w:t xml:space="preserve">, zmierzające do osiągnięcia założonego celu określonego wskaźnikami, z określonym początkiem i końcem realizacji, będące przedmiotem niniejszej </w:t>
      </w:r>
      <w:r w:rsidR="00E1319A" w:rsidRPr="007F13C4">
        <w:t>Umowy.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7F13C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7F13C4">
        <w:br/>
      </w:r>
      <w:r w:rsidRPr="007F13C4">
        <w:t xml:space="preserve">w rozumieniu ustawy wdrożeniowej i przepisów rozporządzeń wydanych do tej ustawy, oraz zgodnie z </w:t>
      </w:r>
      <w:r w:rsidR="00E024B3" w:rsidRPr="007F13C4">
        <w:t>wytycznymi wskazanymi w § 1 pkt 5 lit. e)</w:t>
      </w:r>
      <w:r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 „Wydatkach niekwalifikowalnych” - należy przez to rozumieć każdy wydatek lub koszt poniesiony przez Beneficjenta, który nie jest wydatkiem kwalifikowalnym.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„Wniosku o dofinansowanie” - oznacza to dokumenty przedkładane przez Beneficjenta do Instytucji Zarządzającej w celu uzyskania dofinansowania na realizację Projektu w ramach </w:t>
      </w:r>
      <w:r w:rsidRPr="007F13C4">
        <w:lastRenderedPageBreak/>
        <w:t xml:space="preserve">RPO WŚ na lata 2014-2020. W przypadku zmian w Projekcie dokonanych w trakcie jego realizacji, zatwierdzonym wnioskiem o dofinansowanie jest wersja wniosku zmieniona </w:t>
      </w:r>
      <w:r w:rsidR="003954F2" w:rsidRPr="007F13C4">
        <w:br/>
      </w:r>
      <w:r w:rsidRPr="007F13C4">
        <w:t>i zatwierdzona na warunkach określonych w Umowie.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7F13C4">
        <w:t>yw</w:t>
      </w:r>
      <w:r w:rsidRPr="007F13C4">
        <w:t>ania dofinansowania.</w:t>
      </w:r>
      <w:r w:rsidR="00174632" w:rsidRPr="007F13C4">
        <w:t xml:space="preserve"> W przypadku projektu partnerskiego Umowa o dofinansowanie Projektu, jest zawierana z partnerem wiodącym, o którym mowa z art. 33 ust.</w:t>
      </w:r>
      <w:r w:rsidR="00BA579E" w:rsidRPr="007F13C4">
        <w:t xml:space="preserve"> </w:t>
      </w:r>
      <w:r w:rsidR="00174632" w:rsidRPr="007F13C4">
        <w:t>5 pkt 4 ustawy wdrożeniowej, będącym Beneficjentem</w:t>
      </w:r>
      <w:r w:rsidR="00B13000" w:rsidRPr="007F13C4">
        <w:t>, odpowiedzialnym za przygotowanie i realizację Projektu.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„SL 2014” - oznacza to aplikację główną centralnego systemu teleinformatycznego wykorzystywanego w procesie rozliczania Projektu oraz komunikowania się </w:t>
      </w:r>
      <w:r w:rsidRPr="007F13C4">
        <w:br/>
        <w:t>z Instytucją Zarządzającą.</w:t>
      </w:r>
    </w:p>
    <w:p w:rsidR="00767F29" w:rsidRPr="007F13C4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„EFRR" - </w:t>
      </w:r>
      <w:r w:rsidRPr="007F13C4">
        <w:rPr>
          <w:iCs/>
        </w:rPr>
        <w:t>należy przez to rozumieć Europejski Fundusz Rozwoju Regionalnego, tj. zgodnie z  art. 1 rozporządzenia ogólnego jeden z funduszy strukturalnych.</w:t>
      </w:r>
    </w:p>
    <w:p w:rsidR="00DC237F" w:rsidRPr="007F13C4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środków europejskich” - należy przez to rozumieć budżet, zgodnie </w:t>
      </w:r>
      <w:r w:rsidR="00D23362" w:rsidRPr="007F13C4">
        <w:rPr>
          <w:iCs/>
        </w:rPr>
        <w:t xml:space="preserve">z art. 117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>.</w:t>
      </w:r>
    </w:p>
    <w:p w:rsidR="00DC237F" w:rsidRPr="007F13C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r w:rsidRPr="007F13C4">
        <w:t>„Współfinansowaniu</w:t>
      </w:r>
      <w:r w:rsidR="00E1319A" w:rsidRPr="007F13C4">
        <w:t xml:space="preserve"> UE” – zgodnie z art. 2 pkt 31 ustawy wdrożeniowej należy przez to rozumieć, środki pochodzące z budżetu środków europejskich przeznaczone na realizację Projektu</w:t>
      </w:r>
      <w:r w:rsidR="00C94C23" w:rsidRPr="007F13C4">
        <w:t xml:space="preserve"> </w:t>
      </w:r>
      <w:r w:rsidR="00D404AB" w:rsidRPr="007F13C4">
        <w:t>wypłacane na rzecz Beneficjent albo wydatkowane przez państwową jednostkę budżetową w ramach Projektu</w:t>
      </w:r>
      <w:r w:rsidR="00E1319A"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państwa” – należy przez to rozumieć budżet, zgodnie z art. 110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„Współfinansowaniu krajowym z budżetu państwa” – </w:t>
      </w:r>
      <w:r w:rsidRPr="007F13C4">
        <w:rPr>
          <w:iCs/>
        </w:rPr>
        <w:t xml:space="preserve">należy przez to rozumieć </w:t>
      </w:r>
      <w:r w:rsidRPr="007F13C4">
        <w:t>środki budżetu państwa niepochodzące z budżetu środków europejskich, wypłacane na rzecz Beneficjenta albo wydatkowane przez państwową jednostkę budżetową w ramach Projektu przekazywane w formie dotacji celowej.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„Wkładzie własnym” –</w:t>
      </w:r>
      <w:r w:rsidRPr="007F13C4">
        <w:rPr>
          <w:iCs/>
        </w:rPr>
        <w:t xml:space="preserve"> należy przez to rozumieć</w:t>
      </w:r>
      <w:r w:rsidRPr="007F13C4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</w:t>
      </w:r>
      <w:r w:rsidRPr="007F13C4">
        <w:rPr>
          <w:rStyle w:val="Odwoanieprzypisudolnego"/>
        </w:rPr>
        <w:footnoteReference w:id="9"/>
      </w:r>
      <w:r w:rsidR="00174E95" w:rsidRPr="007F13C4">
        <w:t>)</w:t>
      </w:r>
      <w:r w:rsidR="00DC237F"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iCs/>
        </w:rPr>
        <w:t xml:space="preserve">„BGK” - należy przez to rozumieć Bank Gospodarstwa Krajowego, zajmujący się obsługą bankową płatności ze środków EFRR na postawie </w:t>
      </w:r>
      <w:r w:rsidRPr="007F13C4">
        <w:t xml:space="preserve">art. 200 ust. 1 </w:t>
      </w:r>
      <w:proofErr w:type="spellStart"/>
      <w:r w:rsidRPr="007F13C4">
        <w:t>ufp</w:t>
      </w:r>
      <w:proofErr w:type="spellEnd"/>
      <w:r w:rsidRPr="007F13C4">
        <w:rPr>
          <w:iCs/>
        </w:rPr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BGK” – należy przez to rozumieć rachunek bankowy w Banku Gospodarstwa Krajowego nr </w:t>
      </w:r>
      <w:r w:rsidR="00613236" w:rsidRPr="007F13C4">
        <w:rPr>
          <w:u w:val="single"/>
        </w:rPr>
        <w:t>82 1130 0007 0020 0660 2620 0010</w:t>
      </w:r>
      <w:r w:rsidRPr="007F13C4">
        <w:rPr>
          <w:b/>
        </w:rPr>
        <w:t xml:space="preserve"> </w:t>
      </w:r>
      <w:r w:rsidRPr="007F13C4">
        <w:t>otwarty przez Ministr</w:t>
      </w:r>
      <w:r w:rsidR="00C76F76" w:rsidRPr="007F13C4">
        <w:t>a Finansów, z którego płatności</w:t>
      </w:r>
      <w:r w:rsidRPr="007F13C4">
        <w:t xml:space="preserve"> pochodzące z budżetu środków europejskich odpowiadające wkładowi EFRR, przekazywane są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„Rachunku bankowym Projektu</w:t>
      </w:r>
      <w:r w:rsidRPr="007F13C4">
        <w:rPr>
          <w:rStyle w:val="Odwoanieprzypisudolnego"/>
        </w:rPr>
        <w:footnoteReference w:id="10"/>
      </w:r>
      <w:r w:rsidRPr="007F13C4">
        <w:rPr>
          <w:vertAlign w:val="superscript"/>
        </w:rPr>
        <w:t>”</w:t>
      </w:r>
      <w:r w:rsidRPr="007F13C4">
        <w:t xml:space="preserve"> – należy przez to rozumieć rachunek bankowy Beneficjenta lub Partnera Projektu prowadzony dla potrzeb realizacji Projektu, na który bezpośrednio trafia kwota dofinansowania.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Zarządzającej” – należy przez to rozumieć wyodrębniony rachunek bankowy Urzędu Marszałkowskiego Województwa </w:t>
      </w:r>
      <w:r w:rsidRPr="007F13C4">
        <w:lastRenderedPageBreak/>
        <w:t xml:space="preserve">Świętokrzyskiego w Kielcach, 25-516 Kielce, Al. IX Wieków Kielc 3, nr </w:t>
      </w:r>
      <w:r w:rsidR="00AB165B" w:rsidRPr="007F13C4">
        <w:rPr>
          <w:u w:val="single"/>
        </w:rPr>
        <w:t>78 1020 2629 0000 9202 0342 7408</w:t>
      </w:r>
      <w:r w:rsidRPr="007F13C4">
        <w:t>, prowadzony w </w:t>
      </w:r>
      <w:r w:rsidR="006F7C53" w:rsidRPr="007F13C4">
        <w:t>PKO Bank Polski S.A.</w:t>
      </w:r>
      <w:r w:rsidRPr="007F13C4">
        <w:t xml:space="preserve">, z którego współfinansowanie krajowe z budżetu państwa przekazywane jest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 dotyczącym zwrotów” – należy przez to rozumieć rachunek bankowy Urzędu Marszałkowskiego Województwa Świętokrzyskiego w Kielcach, 25-516 Kielce, Al. IX Wieków Kielc 3, nr </w:t>
      </w:r>
      <w:r w:rsidR="006F7C53" w:rsidRPr="007F13C4">
        <w:rPr>
          <w:u w:val="single"/>
        </w:rPr>
        <w:t>86 1020 2629 0000 9402 0342 7457</w:t>
      </w:r>
      <w:r w:rsidRPr="007F13C4">
        <w:t>, prowadzony w </w:t>
      </w:r>
      <w:r w:rsidR="006F7C53" w:rsidRPr="007F13C4">
        <w:t>PKO Bank Polski S.A.</w:t>
      </w:r>
      <w:r w:rsidRPr="007F13C4">
        <w:t xml:space="preserve">, na który Beneficjent dokonuje zwrotu środków </w:t>
      </w:r>
      <w:r w:rsidR="0090353C" w:rsidRPr="007F13C4">
        <w:t>współfinansowania UE</w:t>
      </w:r>
      <w:r w:rsidRPr="007F13C4">
        <w:t xml:space="preserve"> oraz współfinansowania krajowego z budżetu państwa</w:t>
      </w:r>
      <w:r w:rsidR="00F61D8F" w:rsidRPr="007F13C4">
        <w:t>,</w:t>
      </w:r>
      <w:r w:rsidRPr="007F13C4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7F13C4">
        <w:t xml:space="preserve"> </w:t>
      </w:r>
      <w:r w:rsidRPr="007F13C4">
        <w:t>z przeznaczeniem, wykorzystanych z naruszeniem procedur, pobranych nienależnie lub w nadmiernej wysokości, czy nieprawidłowo wydatkowanych.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„Zleceniu płatności” – należy przez to rozumieć, określony przez Ministra, o którym mowa w art. 2 ust.1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 xml:space="preserve">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7F13C4">
        <w:rPr>
          <w:iCs/>
        </w:rPr>
        <w:br/>
      </w:r>
      <w:r w:rsidRPr="007F13C4">
        <w:rPr>
          <w:iCs/>
        </w:rPr>
        <w:t>w formie zaliczki lub refundacji części kwoty poniesionych wydatków kwalifikowa</w:t>
      </w:r>
      <w:r w:rsidR="007E21FD" w:rsidRPr="007F13C4">
        <w:rPr>
          <w:iCs/>
        </w:rPr>
        <w:t>l</w:t>
      </w:r>
      <w:r w:rsidRPr="007F13C4">
        <w:rPr>
          <w:iCs/>
        </w:rPr>
        <w:t>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„Refundacji” – należy przez to rozumieć zwrot </w:t>
      </w:r>
      <w:r w:rsidR="007B2EFD" w:rsidRPr="007F13C4">
        <w:t>na rachunek bankowy Beneficjenta/Partnera</w:t>
      </w:r>
      <w:r w:rsidRPr="007F13C4">
        <w:t xml:space="preserve">, faktycznie poniesionych i w całości zapłaconych, części wydatków kwalifikowalnych na realizację Projektu po spełnieniu warunków określonych </w:t>
      </w:r>
      <w:r w:rsidR="007B2EFD" w:rsidRPr="007F13C4">
        <w:br/>
      </w:r>
      <w:r w:rsidRPr="007F13C4">
        <w:t xml:space="preserve">w niniejszej Umowie, dokonywany przez BGK - na podstawie zlecenia płatności – </w:t>
      </w:r>
      <w:r w:rsidR="007B2EFD" w:rsidRPr="007F13C4">
        <w:br/>
      </w:r>
      <w:r w:rsidRPr="007F13C4">
        <w:t xml:space="preserve">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C94C23" w:rsidRPr="007F13C4">
        <w:t>zlecenia wypłaty</w:t>
      </w:r>
      <w:r w:rsidRPr="007F13C4">
        <w:t xml:space="preserve"> - w części dotyczącej współfinansowania krajowego z budżetu państwa.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„Zaliczce” – należy przez to rozumieć określoną część kwoty dofinansowania przyznanego w niniejszej Umowie, przekazaną</w:t>
      </w:r>
      <w:r w:rsidR="007B2EFD" w:rsidRPr="007F13C4">
        <w:t xml:space="preserve"> na rachunek bankowy Beneficjenta/Partnera </w:t>
      </w:r>
      <w:r w:rsidRPr="007F13C4">
        <w:t xml:space="preserve">przez BGK </w:t>
      </w:r>
      <w:r w:rsidR="007B2EFD" w:rsidRPr="007F13C4">
        <w:t xml:space="preserve">- na podstawie zlecenia płatności – </w:t>
      </w:r>
      <w:r w:rsidRPr="007F13C4">
        <w:t xml:space="preserve">w części dotyczącej </w:t>
      </w:r>
      <w:r w:rsidR="00EC0700" w:rsidRPr="007F13C4">
        <w:t xml:space="preserve">współfinansowania UE, </w:t>
      </w:r>
      <w:r w:rsidRPr="007F13C4">
        <w:t xml:space="preserve">oraz przez Instytucję Zarządzającą </w:t>
      </w:r>
      <w:r w:rsidR="007B2EFD" w:rsidRPr="007F13C4">
        <w:t xml:space="preserve">- na podstawie zlecenia wypłaty - </w:t>
      </w:r>
      <w:r w:rsidRPr="007F13C4">
        <w:t>w części dotyczącej współfinansowan</w:t>
      </w:r>
      <w:r w:rsidR="007B2EFD" w:rsidRPr="007F13C4">
        <w:t>ia krajowego z budżetu państwa,</w:t>
      </w:r>
      <w:r w:rsidRPr="007F13C4">
        <w:t xml:space="preserve"> na podstawie zatwierdzonego przez Instytucję Zarządzającą wniosku o płatność, w jednej l</w:t>
      </w:r>
      <w:r w:rsidR="007A4116" w:rsidRPr="007F13C4">
        <w:t xml:space="preserve">ub kilku transzach, </w:t>
      </w:r>
      <w:r w:rsidRPr="007F13C4">
        <w:t>przed rozliczeniem wydatków kwalifikowa</w:t>
      </w:r>
      <w:r w:rsidR="007E21FD" w:rsidRPr="007F13C4">
        <w:t>l</w:t>
      </w:r>
      <w:r w:rsidRPr="007F13C4">
        <w:t>nych w ramach Projektu, rozliczaną za pomocą wniosku o płatność.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„Harmonogramie płatności” – należy przez to rozumieć informacje na temat planowanych wydatków w Projekcie (wyd</w:t>
      </w:r>
      <w:r w:rsidR="00772DC8" w:rsidRPr="007F13C4">
        <w:t>atków kwalifikowalnych i wartości</w:t>
      </w:r>
      <w:r w:rsidRPr="007F13C4">
        <w:t xml:space="preserve"> dofinansowania), obejmujące kwartały w okresie realizacji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7F13C4">
        <w:t>ionymi wydatkami na realizację P</w:t>
      </w:r>
      <w:r w:rsidRPr="007F13C4">
        <w:t xml:space="preserve">rojektu </w:t>
      </w:r>
      <w:r w:rsidR="00F53FB3" w:rsidRPr="007F13C4">
        <w:t>i/</w:t>
      </w:r>
      <w:r w:rsidRPr="007F13C4">
        <w:t>lub przekazuje informacje o postępie rzeczowym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7F13C4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lastRenderedPageBreak/>
        <w:t>„</w:t>
      </w:r>
      <w:r w:rsidR="00DC237F" w:rsidRPr="007F13C4">
        <w:t xml:space="preserve">Płatności pośredniej” – należy przez to rozumieć płatność kwoty obejmującej część dofinansowania, stanowiącą udział w wydatkach kwalifikowalnych poniesionych </w:t>
      </w:r>
      <w:r w:rsidR="00DC237F" w:rsidRPr="007F13C4">
        <w:br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7F13C4">
        <w:br/>
      </w:r>
      <w:r w:rsidR="00DC237F" w:rsidRPr="007F13C4">
        <w:t xml:space="preserve">w części </w:t>
      </w:r>
      <w:r w:rsidR="007F3124" w:rsidRPr="007F13C4">
        <w:t>współfinansowania UE,</w:t>
      </w:r>
      <w:r w:rsidR="00DC237F" w:rsidRPr="007F13C4">
        <w:t xml:space="preserve"> oraz przez Instytucję Zarządzającą - na podstawie </w:t>
      </w:r>
      <w:r w:rsidR="00DA2FEF" w:rsidRPr="007F13C4">
        <w:t>zlecenia wypłaty wystawionego</w:t>
      </w:r>
      <w:r w:rsidR="00DC237F" w:rsidRPr="007F13C4">
        <w:t xml:space="preserve"> p</w:t>
      </w:r>
      <w:r w:rsidR="00DA2FEF" w:rsidRPr="007F13C4">
        <w:t xml:space="preserve">rzez Instytucję Zarządzającą – </w:t>
      </w:r>
      <w:r w:rsidR="00DC237F" w:rsidRPr="007F13C4">
        <w:t>w części dotyczącej współfinansowania krajowego z budżetu państwa, na rachunek bankowy Beneficjenta po spełnieniu warunków określonych 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„Płatności końcowej” – należy przez to rozumieć ostatnią płatność kwoty obejmującej całość lub część dofinansowania na realizację Projektu, stanowiącą udział </w:t>
      </w:r>
      <w:r w:rsidRPr="007F13C4">
        <w:br/>
        <w:t xml:space="preserve">w wydatkach kwalifikowalnych ujętych we wniosku o płatność końcową, przekazaną przez BGK – na podstawie zlecenia płatności wystawionego przez Instytucję Zarządzającą – 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DA2FEF" w:rsidRPr="007F13C4">
        <w:t>zlecenia wypłaty wystawionego</w:t>
      </w:r>
      <w:r w:rsidRPr="007F13C4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7F13C4">
        <w:br/>
      </w:r>
      <w:r w:rsidRPr="007F13C4">
        <w:t>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„Zakończeniu realizacji” – należy pr</w:t>
      </w:r>
      <w:r w:rsidRPr="007F13C4">
        <w:rPr>
          <w:bCs/>
          <w:iCs/>
        </w:rPr>
        <w:t xml:space="preserve">zez to rozumieć sytuację, </w:t>
      </w:r>
      <w:r w:rsidRPr="007F13C4">
        <w:t>w której spełnione są dwa kryteria kumulatywnie: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a) wszystkie działania związane z realizacją Projektu zostały faktycznie wykonane (żadna dalsza czynność nie jest wymagana do zakończenia Projektu),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b) wszystkie wydatki założone w Projekcie zostały poniesione przez Beneficjenta</w:t>
      </w:r>
      <w:r w:rsidR="004C14A8" w:rsidRPr="007F13C4">
        <w:t>/Partnera</w:t>
      </w:r>
      <w:r w:rsidRPr="007F13C4">
        <w:t xml:space="preserve"> (żadne dalsze płatności nie będą już ponoszone).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„Okresie trwałości Projektu” - zgodnie z postanowieniami art. 71 rozporządzenia ogólnego, należy przez to rozumieć okres 5 lat (3 lat w przypadku mikro, małego </w:t>
      </w:r>
      <w:r w:rsidRPr="007F13C4">
        <w:br/>
        <w:t>i średniego przedsiębiorstwa), liczony od dnia przekazania na rzecz Beneficjenta</w:t>
      </w:r>
      <w:r w:rsidR="004C14A8" w:rsidRPr="007F13C4">
        <w:t>/Partnera</w:t>
      </w:r>
      <w:r w:rsidRPr="007F13C4">
        <w:t xml:space="preserve"> ostatniej płatności w ramach Projektu, a w przypadku braku jej wypłaty od dnia zatwierdzeni</w:t>
      </w:r>
      <w:r w:rsidR="00DC4AC0" w:rsidRPr="007F13C4">
        <w:t>a wniosku o płatność końcową, a</w:t>
      </w:r>
      <w:r w:rsidRPr="007F13C4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„Przetwarzaniu danych osobowych” - oznacza to jakiekolwiek operacje wykonywane na danych osobowych, takie jak zbieranie, 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7F13C4">
        <w:t>2016</w:t>
      </w:r>
      <w:r w:rsidRPr="007F13C4">
        <w:t xml:space="preserve"> r.</w:t>
      </w:r>
      <w:r w:rsidR="0069509B" w:rsidRPr="007F13C4">
        <w:t>,</w:t>
      </w:r>
      <w:r w:rsidRPr="007F13C4">
        <w:t xml:space="preserve"> poz. </w:t>
      </w:r>
      <w:r w:rsidR="0069509B" w:rsidRPr="007F13C4">
        <w:t>922</w:t>
      </w:r>
      <w:r w:rsidRPr="007F13C4">
        <w:t>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7F13C4">
        <w:t>„Podwójnym finansowaniu” – zgodnie z wy</w:t>
      </w:r>
      <w:r w:rsidR="004E13E3" w:rsidRPr="007F13C4">
        <w:t>tycznymi, o których mowa w pkt 5</w:t>
      </w:r>
      <w:r w:rsidRPr="007F13C4">
        <w:t xml:space="preserve"> lit. e) </w:t>
      </w:r>
      <w:r w:rsidRPr="007F13C4">
        <w:rPr>
          <w:rFonts w:eastAsiaTheme="minorHAnsi"/>
          <w:lang w:eastAsia="en-US"/>
        </w:rPr>
        <w:t>oznacza to w szczególności: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poświadczenie, zrefundowanie lub rozliczenie tego samego wydatku w ramach różnych projektów współfinansowanych ze środków funduszy strukturalnych lub Funduszu Spójności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 xml:space="preserve">otrzymanie na wydatki kwalifikowalne danego Projektu lub części Projektu bezzwrotnej pomocy finansowej z kilku źródeł (krajowych, unijnych lub innych) </w:t>
      </w:r>
      <w:r w:rsidRPr="007F13C4">
        <w:rPr>
          <w:rFonts w:eastAsiaTheme="minorHAnsi"/>
          <w:lang w:eastAsia="en-US"/>
        </w:rPr>
        <w:br/>
        <w:t>w wysokości łącznie wyższej niż 100% wydatków kwalifikowalnych Projektu lub części Projektu,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lastRenderedPageBreak/>
        <w:t>poświadczenie, zrefundowanie lub rozliczenie kosztów podatku VAT ze środków funduszy strukturalnych lub Funduszu Spójności, a następnie odzyskanie tego podatku ze środków budżetu państwa na podstawie ustawy z dnia 11 marca 2004 r. o podatku od towarów</w:t>
      </w:r>
      <w:r w:rsidR="001956B1" w:rsidRPr="007F13C4">
        <w:rPr>
          <w:rFonts w:eastAsiaTheme="minorHAnsi"/>
          <w:lang w:eastAsia="en-US"/>
        </w:rPr>
        <w:t xml:space="preserve"> </w:t>
      </w:r>
      <w:r w:rsidRPr="007F13C4">
        <w:rPr>
          <w:rFonts w:eastAsiaTheme="minorHAnsi"/>
          <w:lang w:eastAsia="en-US"/>
        </w:rPr>
        <w:t>i usług</w:t>
      </w:r>
      <w:r w:rsidRPr="007F13C4">
        <w:rPr>
          <w:b/>
          <w:bCs/>
        </w:rPr>
        <w:t xml:space="preserve"> (</w:t>
      </w:r>
      <w:r w:rsidR="00A92340" w:rsidRPr="007F13C4">
        <w:t>Dz. U. z 2016</w:t>
      </w:r>
      <w:r w:rsidR="002F7DA4" w:rsidRPr="007F13C4">
        <w:t xml:space="preserve"> </w:t>
      </w:r>
      <w:r w:rsidR="00A92340" w:rsidRPr="007F13C4">
        <w:t>r., poz.710</w:t>
      </w:r>
      <w:r w:rsidRPr="007F13C4">
        <w:rPr>
          <w:rFonts w:eastAsiaTheme="minorHAnsi"/>
          <w:bCs/>
          <w:lang w:eastAsia="en-US"/>
        </w:rPr>
        <w:t>),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zakupienie środka trwałego z udziałem środków unijnych lub/oraz dotacji z krajowych środków publicznych, a następnie rozliczenie kosztów amortyzacji tego środka trwałego w ramach tego samego Projektu lub innych współfinansowanych ze środków UE,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zrefundowanie wydatku poniesionego przez leasingodawcę na zakup przedmiotu leasingu w ramach leasingu finansowego, a następnie zrefundowanie rat opłacanych p</w:t>
      </w:r>
      <w:r w:rsidR="00AC149F" w:rsidRPr="007F13C4">
        <w:rPr>
          <w:rFonts w:eastAsiaTheme="minorHAnsi"/>
          <w:lang w:eastAsia="en-US"/>
        </w:rPr>
        <w:t>rzez B</w:t>
      </w:r>
      <w:r w:rsidRPr="007F13C4">
        <w:rPr>
          <w:rFonts w:eastAsiaTheme="minorHAnsi"/>
          <w:lang w:eastAsia="en-US"/>
        </w:rPr>
        <w:t>eneficjenta w związku z leasingiem tego przedmiotu,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 xml:space="preserve">sytuacja, w której środki na </w:t>
      </w:r>
      <w:proofErr w:type="spellStart"/>
      <w:r w:rsidRPr="007F13C4">
        <w:rPr>
          <w:rFonts w:eastAsiaTheme="minorHAnsi"/>
          <w:lang w:eastAsia="en-US"/>
        </w:rPr>
        <w:t>prefinansowanie</w:t>
      </w:r>
      <w:proofErr w:type="spellEnd"/>
      <w:r w:rsidRPr="007F13C4">
        <w:rPr>
          <w:rFonts w:eastAsiaTheme="minorHAnsi"/>
          <w:lang w:eastAsia="en-US"/>
        </w:rPr>
        <w:t xml:space="preserve"> wkładu unijnego zostały pozyskane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w formie kredytu lub pożyczki, które następnie zostały umorzone</w:t>
      </w:r>
      <w:r w:rsidRPr="007F13C4">
        <w:rPr>
          <w:rStyle w:val="Odwoanieprzypisudolnego"/>
          <w:rFonts w:eastAsiaTheme="minorHAnsi"/>
          <w:lang w:eastAsia="en-US"/>
        </w:rPr>
        <w:footnoteReference w:id="11"/>
      </w:r>
      <w:r w:rsidRPr="007F13C4">
        <w:rPr>
          <w:rFonts w:eastAsiaTheme="minorHAnsi"/>
          <w:lang w:eastAsia="en-US"/>
        </w:rPr>
        <w:t>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ob</w:t>
      </w:r>
      <w:r w:rsidR="00B65836" w:rsidRPr="007F13C4">
        <w:rPr>
          <w:rFonts w:eastAsiaTheme="minorHAnsi"/>
          <w:lang w:eastAsia="en-US"/>
        </w:rPr>
        <w:t>jęcie kosztów kwalifikowalnych P</w:t>
      </w:r>
      <w:r w:rsidRPr="007F13C4">
        <w:rPr>
          <w:rFonts w:eastAsiaTheme="minorHAnsi"/>
          <w:lang w:eastAsia="en-US"/>
        </w:rPr>
        <w:t xml:space="preserve">rojektu jednocześnie wsparciem pożyczkowym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i gwarancyjnym,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sytuacja, w której Beneficjent jako wkład własny wnosi do Projektu wkład niepieniężny, który w ciągu 7 poprzednich lat (10 lat dla nieruchomości) był współfinansowany ze środków unijnych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 używanego środka trwałego, który w ciągu 7 poprzednich lat (10 lat dla nieruchomości) był współfinansowany ze środków UE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rozliczenie tego samego wydatku w kosztach pośredni</w:t>
      </w:r>
      <w:r w:rsidR="00B65836" w:rsidRPr="007F13C4">
        <w:rPr>
          <w:rFonts w:eastAsiaTheme="minorHAnsi"/>
          <w:lang w:eastAsia="en-US"/>
        </w:rPr>
        <w:t>ch oraz kosztach bezpośrednich P</w:t>
      </w:r>
      <w:r w:rsidRPr="007F13C4">
        <w:rPr>
          <w:rFonts w:eastAsiaTheme="minorHAnsi"/>
          <w:lang w:eastAsia="en-US"/>
        </w:rPr>
        <w:t>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„Nieprawidłowości” - należy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nieuzasadnionym wydatkiem.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„Korekcie finansowej” – należy rozumieć zgodnie z art. 2 pkt 12 ustawy wdrożeniowej, </w:t>
      </w:r>
      <w:r w:rsidR="00053E37" w:rsidRPr="007F13C4">
        <w:t>kwotę</w:t>
      </w:r>
      <w:r w:rsidRPr="007F13C4">
        <w:t xml:space="preserve">, o jaką pomniejsza się współfinansowanie UE dla Projektu w związku </w:t>
      </w:r>
      <w:r w:rsidR="00584BBD" w:rsidRPr="007F13C4">
        <w:br/>
      </w:r>
      <w:r w:rsidRPr="007F13C4">
        <w:t>z nieprawidłowością indywidualną.</w:t>
      </w:r>
    </w:p>
    <w:p w:rsidR="00944666" w:rsidRPr="007F13C4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„Zamówieniu publicznym” – należy rozumieć pisemną umowę odpłatną, zawartą pomiędzy zamawiającym a wykonawcą, której przedmiotem są usługi, dostawy lub robot</w:t>
      </w:r>
      <w:r w:rsidR="00B65836" w:rsidRPr="007F13C4">
        <w:t>y budowlane przewidziane w P</w:t>
      </w:r>
      <w:r w:rsidRPr="007F13C4">
        <w:t xml:space="preserve">rojekcie, przy czym dotyczy to zarówno umów o udzielenie zamówień zgodnie z </w:t>
      </w:r>
      <w:proofErr w:type="spellStart"/>
      <w:r w:rsidRPr="007F13C4">
        <w:t>Pzp</w:t>
      </w:r>
      <w:proofErr w:type="spellEnd"/>
      <w:r w:rsidRPr="007F13C4">
        <w:t xml:space="preserve"> jak i umów dotyczących zamówień udzielanych zgodnie </w:t>
      </w:r>
      <w:r w:rsidR="00442009" w:rsidRPr="007F13C4">
        <w:br/>
      </w:r>
      <w:r w:rsidRPr="007F13C4">
        <w:t>z zas</w:t>
      </w:r>
      <w:r w:rsidR="005A5619" w:rsidRPr="007F13C4">
        <w:t>adą konkurencyjności opisaną w w</w:t>
      </w:r>
      <w:r w:rsidR="000A1BDD" w:rsidRPr="007F13C4">
        <w:t>ytycznych, o których mowa</w:t>
      </w:r>
      <w:r w:rsidRPr="007F13C4">
        <w:t xml:space="preserve"> </w:t>
      </w:r>
      <w:proofErr w:type="spellStart"/>
      <w:r w:rsidRPr="007F13C4">
        <w:t>pkt</w:t>
      </w:r>
      <w:proofErr w:type="spellEnd"/>
      <w:r w:rsidRPr="007F13C4">
        <w:t xml:space="preserve"> 5 </w:t>
      </w:r>
      <w:proofErr w:type="spellStart"/>
      <w:r w:rsidRPr="007F13C4">
        <w:t>lit.e</w:t>
      </w:r>
      <w:proofErr w:type="spellEnd"/>
      <w:r w:rsidRPr="007F13C4">
        <w:t>).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„Module Zamówienia publiczne</w:t>
      </w:r>
      <w:r w:rsidRPr="007F13C4">
        <w:rPr>
          <w:b/>
        </w:rPr>
        <w:t>”</w:t>
      </w:r>
      <w:r w:rsidRPr="007F13C4">
        <w:t xml:space="preserve"> – należy przez to rozumieć funkcjonalność systemu SL2014 umożliwiającą gromadzenie wszelkich danych dotyczących zamówień publicznych w ramach realizowanego projektu, oraz zawartych w ramach tych zamówień kontraktów i ich wykonawców.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b/>
          <w:bCs/>
        </w:rPr>
        <w:t>„</w:t>
      </w:r>
      <w:r w:rsidR="00AB1287" w:rsidRPr="007F13C4">
        <w:rPr>
          <w:bCs/>
        </w:rPr>
        <w:t>Mobilnym</w:t>
      </w:r>
      <w:r w:rsidR="00AB1287" w:rsidRPr="007F13C4">
        <w:rPr>
          <w:b/>
          <w:bCs/>
        </w:rPr>
        <w:t xml:space="preserve"> s</w:t>
      </w:r>
      <w:r w:rsidRPr="007F13C4">
        <w:rPr>
          <w:bCs/>
        </w:rPr>
        <w:t>przęcie ruchomym</w:t>
      </w:r>
      <w:r w:rsidRPr="007F13C4">
        <w:rPr>
          <w:b/>
          <w:bCs/>
        </w:rPr>
        <w:t>”</w:t>
      </w:r>
      <w:r w:rsidRPr="007F13C4">
        <w:t xml:space="preserve"> – należy przez to rozumieć </w:t>
      </w:r>
      <w:r w:rsidR="00AB1287" w:rsidRPr="007F13C4">
        <w:t>rzeczy ruchome, które ze swej natury/założenia są wykorzystywane w różnych miejscach, a nie posiadają jedynie możliwość zmiany położenia</w:t>
      </w:r>
      <w:r w:rsidRPr="007F13C4">
        <w:t>.</w:t>
      </w:r>
    </w:p>
    <w:p w:rsidR="0064199B" w:rsidRPr="007F13C4" w:rsidRDefault="0064199B" w:rsidP="00DC237F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Przedmiot umowy</w:t>
      </w: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2. </w:t>
      </w:r>
    </w:p>
    <w:p w:rsidR="000E5B86" w:rsidRPr="007F13C4" w:rsidRDefault="000E5B86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7F13C4">
        <w:t>Niniejsza Umowa określa prawa i obowiązki Stron Umowy oraz zasady i warunki, na jakich dokonywane będzie dofinansowanie części wydatków poniesionych przez Beneficjenta na realizację Projektu pn.: ,,……………………”</w:t>
      </w:r>
      <w:r w:rsidR="005B6F0B" w:rsidRPr="007F13C4">
        <w:rPr>
          <w:rStyle w:val="Odwoanieprzypisudolnego"/>
        </w:rPr>
        <w:footnoteReference w:id="12"/>
      </w:r>
      <w:r w:rsidRPr="007F13C4">
        <w:t>, zwanego dalej „Projektem”, określonego szczegółowo we wniosku o dofinansowanie realizacji Projektu nr ……………</w:t>
      </w:r>
      <w:r w:rsidR="004010A1" w:rsidRPr="007F13C4">
        <w:t>..</w:t>
      </w:r>
      <w:r w:rsidR="005B6F0B" w:rsidRPr="007F13C4">
        <w:rPr>
          <w:rStyle w:val="Odwoanieprzypisudolnego"/>
        </w:rPr>
        <w:footnoteReference w:id="13"/>
      </w:r>
      <w:r w:rsidR="000F3A9D" w:rsidRPr="007F13C4">
        <w:t>,</w:t>
      </w:r>
      <w:r w:rsidR="004010A1" w:rsidRPr="007F13C4">
        <w:t xml:space="preserve"> stanowiącym załącznik nr 1</w:t>
      </w:r>
      <w:r w:rsidRPr="007F13C4">
        <w:t xml:space="preserve"> do niniejszej Umowy, zwanym dalej „wnioskiem o dofinansowanie”, w ramach </w:t>
      </w:r>
      <w:r w:rsidR="00914BA7" w:rsidRPr="007F13C4">
        <w:t>Działania</w:t>
      </w:r>
      <w:r w:rsidR="005B6F0B" w:rsidRPr="007F13C4">
        <w:t xml:space="preserve"> ... „.........</w:t>
      </w:r>
      <w:r w:rsidR="00914BA7" w:rsidRPr="007F13C4">
        <w:t>........”</w:t>
      </w:r>
      <w:r w:rsidR="00552DEF" w:rsidRPr="007F13C4">
        <w:rPr>
          <w:rStyle w:val="Odwoanieprzypisudolnego"/>
        </w:rPr>
        <w:footnoteReference w:id="14"/>
      </w:r>
      <w:r w:rsidR="00914BA7" w:rsidRPr="007F13C4">
        <w:t xml:space="preserve"> </w:t>
      </w:r>
      <w:r w:rsidRPr="007F13C4">
        <w:t xml:space="preserve">Osi Priorytetowej </w:t>
      </w:r>
      <w:r w:rsidR="005B6F0B" w:rsidRPr="007F13C4">
        <w:t xml:space="preserve">... </w:t>
      </w:r>
      <w:r w:rsidR="00914BA7" w:rsidRPr="007F13C4">
        <w:t>„</w:t>
      </w:r>
      <w:r w:rsidR="005B6F0B" w:rsidRPr="007F13C4">
        <w:t>………</w:t>
      </w:r>
      <w:r w:rsidRPr="007F13C4">
        <w:t>……</w:t>
      </w:r>
      <w:r w:rsidR="00914BA7" w:rsidRPr="007F13C4">
        <w:t>”</w:t>
      </w:r>
      <w:r w:rsidR="00552DEF" w:rsidRPr="007F13C4">
        <w:rPr>
          <w:rStyle w:val="Odwoanieprzypisudolnego"/>
        </w:rPr>
        <w:footnoteReference w:id="15"/>
      </w:r>
      <w:r w:rsidRPr="007F13C4">
        <w:t xml:space="preserve"> Regionalnego Programu Operacyjnego Województwa Świętokrzyskiego </w:t>
      </w:r>
      <w:r w:rsidR="00A56CAF" w:rsidRPr="007F13C4">
        <w:t xml:space="preserve">na lata </w:t>
      </w:r>
      <w:r w:rsidRPr="007F13C4">
        <w:t>2014-2020.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Beneficjent zobowiązuje się do realizacji Projektu zgodnie z wnioskiem </w:t>
      </w:r>
      <w:r w:rsidRPr="007F13C4">
        <w:br/>
        <w:t xml:space="preserve">o dofinansowanie. W przypadku zmian w Projekcie dokonanych w trakcie jego realizacji na podstawie </w:t>
      </w:r>
      <w:r w:rsidRPr="007F13C4">
        <w:rPr>
          <w:bCs/>
        </w:rPr>
        <w:t>§ 22</w:t>
      </w:r>
      <w:r w:rsidR="001D526E" w:rsidRPr="007F13C4">
        <w:rPr>
          <w:bCs/>
        </w:rPr>
        <w:t xml:space="preserve"> Umowy</w:t>
      </w:r>
      <w:r w:rsidRPr="007F13C4">
        <w:t xml:space="preserve">, Beneficjent zobowiązuje się do realizacji Projektu uwzględniając zaakceptowane przez Instytucję Zarządzającą </w:t>
      </w:r>
      <w:r w:rsidR="00F829A8" w:rsidRPr="007F13C4">
        <w:t xml:space="preserve">zmiany zatwierdzonym wnioskiem </w:t>
      </w:r>
      <w:r w:rsidRPr="007F13C4">
        <w:t>o dofinansowanie.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Całkowita wartość Projektu wynosi: </w:t>
      </w:r>
      <w:r w:rsidRPr="007F13C4">
        <w:rPr>
          <w:b/>
        </w:rPr>
        <w:t>……………….</w:t>
      </w:r>
      <w:r w:rsidR="000F3A9D" w:rsidRPr="007F13C4">
        <w:t>PLN (słownie: . ……..</w:t>
      </w:r>
      <w:r w:rsidRPr="007F13C4">
        <w:t>.</w:t>
      </w:r>
      <w:r w:rsidR="004E3AD1">
        <w:t>... zł</w:t>
      </w:r>
      <w:r w:rsidRPr="007F13C4">
        <w:t xml:space="preserve">, </w:t>
      </w:r>
      <w:r w:rsidR="000F3A9D" w:rsidRPr="007F13C4">
        <w:t>...</w:t>
      </w:r>
      <w:r w:rsidRPr="007F13C4">
        <w:t>/100). Całkowite wydatki</w:t>
      </w:r>
      <w:r w:rsidRPr="007F13C4">
        <w:rPr>
          <w:bCs/>
        </w:rPr>
        <w:t xml:space="preserve"> </w:t>
      </w:r>
      <w:r w:rsidRPr="007F13C4">
        <w:t>kwalifikowa</w:t>
      </w:r>
      <w:r w:rsidR="00521067" w:rsidRPr="007F13C4">
        <w:t>l</w:t>
      </w:r>
      <w:r w:rsidRPr="007F13C4">
        <w:t>ne Projektu wynoszą: ………… PLN (słownie:</w:t>
      </w:r>
      <w:r w:rsidRPr="007F13C4">
        <w:rPr>
          <w:b/>
        </w:rPr>
        <w:t xml:space="preserve"> </w:t>
      </w:r>
      <w:r w:rsidR="004E3AD1">
        <w:t>…………… zł</w:t>
      </w:r>
      <w:r w:rsidRPr="007F13C4">
        <w:t xml:space="preserve">, </w:t>
      </w:r>
      <w:r w:rsidR="000F3A9D" w:rsidRPr="007F13C4">
        <w:t>...</w:t>
      </w:r>
      <w:r w:rsidRPr="007F13C4">
        <w:t>/100), w tym:</w:t>
      </w:r>
    </w:p>
    <w:p w:rsidR="00944666" w:rsidRPr="007F13C4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7F13C4">
        <w:t>współfinansowanie UE</w:t>
      </w:r>
      <w:r w:rsidR="00DC237F" w:rsidRPr="007F13C4">
        <w:t xml:space="preserve"> w kwocie: …………</w:t>
      </w:r>
      <w:r w:rsidR="004E3AD1">
        <w:t xml:space="preserve"> PLN (słownie: ………………….. zł</w:t>
      </w:r>
      <w:r w:rsidR="00DC237F" w:rsidRPr="007F13C4">
        <w:t xml:space="preserve">, </w:t>
      </w:r>
      <w:r w:rsidR="000F3A9D" w:rsidRPr="007F13C4">
        <w:t>...</w:t>
      </w:r>
      <w:r w:rsidR="00DC237F" w:rsidRPr="007F13C4">
        <w:t>/100) i stanowiącej nie więcej niż ………….%</w:t>
      </w:r>
      <w:r w:rsidR="00E1319A" w:rsidRPr="007F13C4">
        <w:rPr>
          <w:rStyle w:val="Odwoanieprzypisudolnego"/>
        </w:rPr>
        <w:footnoteReference w:id="16"/>
      </w:r>
      <w:r w:rsidR="00DC237F" w:rsidRPr="007F13C4">
        <w:t xml:space="preserve"> kwoty całkowitych wydatków kwalifikowalnych Projektu,</w:t>
      </w:r>
      <w:r w:rsidR="0004283D" w:rsidRPr="007F13C4">
        <w:t xml:space="preserve"> w tym</w:t>
      </w:r>
      <w:r w:rsidR="00CB2241" w:rsidRPr="007F13C4">
        <w:rPr>
          <w:rStyle w:val="Odwoanieprzypisudolnego"/>
        </w:rPr>
        <w:footnoteReference w:id="17"/>
      </w:r>
      <w:r w:rsidR="00CB2241" w:rsidRPr="007F13C4">
        <w:t>:</w:t>
      </w:r>
    </w:p>
    <w:p w:rsidR="00944666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1134" w:hanging="283"/>
        <w:jc w:val="both"/>
      </w:pPr>
      <w:r w:rsidRPr="007F13C4">
        <w:t>w ramach: ...................................................... w kwocie nieprzekraczając</w:t>
      </w:r>
      <w:r w:rsidR="0004283D" w:rsidRPr="007F13C4">
        <w:t>ej: …………… PLN (słownie: …………</w:t>
      </w:r>
      <w:r w:rsidRPr="007F13C4">
        <w:t>……</w:t>
      </w:r>
      <w:r w:rsidR="004E3AD1">
        <w:t>zł, .../100</w:t>
      </w:r>
      <w:r w:rsidRPr="007F13C4">
        <w:t>) i stanowiącej nie więcej niż …… %</w:t>
      </w:r>
      <w:r w:rsidR="0004283D" w:rsidRPr="007F13C4">
        <w:rPr>
          <w:vertAlign w:val="superscript"/>
        </w:rPr>
        <w:t xml:space="preserve">16 </w:t>
      </w:r>
      <w:r w:rsidRPr="007F13C4">
        <w:t>kwoty całkowitych wydatków kwalifikowalnych Projektu objętych  .................................;</w:t>
      </w:r>
    </w:p>
    <w:p w:rsidR="00DC237F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993" w:hanging="142"/>
        <w:jc w:val="both"/>
      </w:pPr>
      <w:r w:rsidRPr="007F13C4">
        <w:t xml:space="preserve">w ramach pomocy de </w:t>
      </w:r>
      <w:proofErr w:type="spellStart"/>
      <w:r w:rsidRPr="007F13C4">
        <w:t>minimis</w:t>
      </w:r>
      <w:proofErr w:type="spellEnd"/>
      <w:r w:rsidRPr="007F13C4">
        <w:t xml:space="preserve"> (............................) w kwocie nieprzekraczającej: …………… PLN (słownie: …………………</w:t>
      </w:r>
      <w:r w:rsidR="004E3AD1">
        <w:t>zł, .../100</w:t>
      </w:r>
      <w:r w:rsidRPr="007F13C4">
        <w:t xml:space="preserve">) </w:t>
      </w:r>
      <w:r w:rsidR="0004283D" w:rsidRPr="007F13C4">
        <w:t>i stanowiącej nie więcej niż ……</w:t>
      </w:r>
      <w:r w:rsidRPr="007F13C4">
        <w:t>….</w:t>
      </w:r>
      <w:r w:rsidR="0004283D" w:rsidRPr="007F13C4">
        <w:t>%</w:t>
      </w:r>
      <w:r w:rsidR="0004283D" w:rsidRPr="007F13C4">
        <w:rPr>
          <w:vertAlign w:val="superscript"/>
        </w:rPr>
        <w:t>16</w:t>
      </w:r>
      <w:r w:rsidRPr="007F13C4">
        <w:t xml:space="preserve"> kwoty całkowitych wydatków kwalifikowalnych Projektu objętych pomocą de </w:t>
      </w:r>
      <w:proofErr w:type="spellStart"/>
      <w:r w:rsidRPr="007F13C4">
        <w:t>minimis</w:t>
      </w:r>
      <w:proofErr w:type="spellEnd"/>
      <w:r w:rsidRPr="007F13C4">
        <w:t>;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współfinansowanie krajowe z budżetu państwa w kwocie: ...................... PLN (słownie:</w:t>
      </w:r>
      <w:r w:rsidR="004E3AD1">
        <w:rPr>
          <w:bCs/>
          <w:iCs/>
        </w:rPr>
        <w:t xml:space="preserve"> …………… zł</w:t>
      </w:r>
      <w:r w:rsidRPr="007F13C4">
        <w:rPr>
          <w:bCs/>
          <w:iCs/>
        </w:rPr>
        <w:t xml:space="preserve">, </w:t>
      </w:r>
      <w:r w:rsidR="000F3A9D" w:rsidRPr="007F13C4">
        <w:rPr>
          <w:bCs/>
          <w:iCs/>
        </w:rPr>
        <w:t>...</w:t>
      </w:r>
      <w:r w:rsidRPr="007F13C4">
        <w:rPr>
          <w:bCs/>
          <w:iCs/>
        </w:rPr>
        <w:t>/100</w:t>
      </w:r>
      <w:r w:rsidRPr="007F13C4">
        <w:t>) i stanowiącej nie więcej niż ……. 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</w:t>
      </w:r>
      <w:r w:rsidR="003954F2" w:rsidRPr="007F13C4">
        <w:rPr>
          <w:rStyle w:val="Odwoanieprzypisudolnego"/>
        </w:rPr>
        <w:footnoteReference w:id="18"/>
      </w:r>
      <w:r w:rsidRPr="007F13C4">
        <w:t>,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wkład własny Beneficjenta w kwocie: ………….. PLN (słownie: ………………….</w:t>
      </w:r>
      <w:r w:rsidR="004E3AD1">
        <w:t>zł</w:t>
      </w:r>
      <w:r w:rsidRPr="007F13C4">
        <w:t xml:space="preserve">, </w:t>
      </w:r>
      <w:r w:rsidR="000F3A9D" w:rsidRPr="007F13C4">
        <w:t>...</w:t>
      </w:r>
      <w:r w:rsidRPr="007F13C4">
        <w:t>/100</w:t>
      </w:r>
      <w:r w:rsidRPr="007F13C4">
        <w:rPr>
          <w:bCs/>
          <w:iCs/>
        </w:rPr>
        <w:t>) i stanowiącej nie mn</w:t>
      </w:r>
      <w:r w:rsidRPr="007F13C4">
        <w:t>iej niż …………..%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pokryć ze środków własnych wszelkie wydatki niekwalifikowalne w ramach Projektu w wysokości: ………</w:t>
      </w:r>
      <w:r w:rsidR="004E3AD1">
        <w:t>….. PLN (słownie: …………………zł</w:t>
      </w:r>
      <w:r w:rsidRPr="007F13C4">
        <w:t xml:space="preserve">, </w:t>
      </w:r>
      <w:r w:rsidR="000F3A9D" w:rsidRPr="007F13C4">
        <w:t>...</w:t>
      </w:r>
      <w:r w:rsidRPr="007F13C4">
        <w:t>/100).</w:t>
      </w:r>
    </w:p>
    <w:p w:rsidR="00DC237F" w:rsidRPr="007F13C4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</w:t>
      </w:r>
      <w:proofErr w:type="spellStart"/>
      <w:r w:rsidRPr="007F13C4">
        <w:t>kwalifikowalnego</w:t>
      </w:r>
      <w:proofErr w:type="spellEnd"/>
      <w:r w:rsidRPr="007F13C4">
        <w:t xml:space="preserve">. W przypadku projektów objętych pomocą publiczną wydatki są kwalifikowalne zgodnie </w:t>
      </w:r>
      <w:r w:rsidR="00B536E2" w:rsidRPr="007F13C4">
        <w:br/>
      </w:r>
      <w:r w:rsidRPr="007F13C4">
        <w:t>z obowiązującymi</w:t>
      </w:r>
      <w:r w:rsidR="00B536E2" w:rsidRPr="007F13C4">
        <w:t>,</w:t>
      </w:r>
      <w:r w:rsidRPr="007F13C4">
        <w:t xml:space="preserve"> na dzień udzielania pomocy</w:t>
      </w:r>
      <w:r w:rsidR="00B536E2" w:rsidRPr="007F13C4">
        <w:t>,</w:t>
      </w:r>
      <w:r w:rsidRPr="007F13C4">
        <w:t xml:space="preserve"> przepisami prawa z zakresu pomocy publicznej. Okres kwalifikowalności wydatków w ramach Projektu określony </w:t>
      </w:r>
      <w:r w:rsidR="00B536E2" w:rsidRPr="007F13C4">
        <w:t>jest</w:t>
      </w:r>
      <w:r w:rsidRPr="007F13C4">
        <w:t xml:space="preserve"> w § 5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Ocena kwalifikowalności poniesionego wydatku dokonywana jes</w:t>
      </w:r>
      <w:r w:rsidR="006A4DDC" w:rsidRPr="007F13C4">
        <w:t>t w szczególności na podstawie w</w:t>
      </w:r>
      <w:r w:rsidRPr="007F13C4">
        <w:t xml:space="preserve">ytycznych, o których mowa w § 1 pkt 5 lit. e), zapisów </w:t>
      </w:r>
      <w:proofErr w:type="spellStart"/>
      <w:r w:rsidRPr="007F13C4">
        <w:t>SzOOP</w:t>
      </w:r>
      <w:proofErr w:type="spellEnd"/>
      <w:r w:rsidRPr="007F13C4">
        <w:t xml:space="preserve"> oraz Regulaminu konkursu przede wszystkim w trakcie realizacji Projektu poprzez weryfikację wniosków o płatność oraz w trakcie kontroli Projektu, w szczególności</w:t>
      </w:r>
      <w:r w:rsidR="00F829A8" w:rsidRPr="007F13C4">
        <w:t xml:space="preserve"> kontroli w miejscu realizacji P</w:t>
      </w:r>
      <w:r w:rsidRPr="007F13C4">
        <w:t xml:space="preserve">rojektu lub siedzibie Beneficjenta. Niemniej, na etapie oceny wniosku </w:t>
      </w:r>
      <w:r w:rsidR="00584BBD" w:rsidRPr="007F13C4">
        <w:br/>
      </w:r>
      <w:r w:rsidRPr="007F13C4">
        <w:t xml:space="preserve">o dofinansowanie dokonywana jest ocena kwalifikowalności planowanych wydatków. Przyjęcie danego Projektu do realizacji i podpisanie z Beneficjentem Umowy </w:t>
      </w:r>
      <w:r w:rsidR="00584BBD" w:rsidRPr="007F13C4">
        <w:br/>
      </w:r>
      <w:r w:rsidRPr="007F13C4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Dofinansowanie na realizację Projektu może być przeznaczone na sfinansowanie wydatków poniesionych w ramach Projektu przed podpisaniem niniejszej Umowy, o ile wydatki zostaną uznane za kwalifikowalne zgodnie z zapisami § 1 pkt 10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Beneficjent oświadcza, że w przypadku Projektu nie następuje podwójne finansowanie określone szczegółowo w wytycznych, o których mowa w § 1 pkt 5 lit. e) Umowy. </w:t>
      </w:r>
      <w:r w:rsidRPr="007F13C4">
        <w:br/>
        <w:t xml:space="preserve">W sytuacji zaistnienia podwójnego finansowania w ramach Projektu Beneficjent jest zobowiązany do poinformowania Instytucji Zarządzającej w niezwłocznym terminie od </w:t>
      </w:r>
      <w:r w:rsidR="00F829A8" w:rsidRPr="007F13C4">
        <w:t xml:space="preserve">momentu </w:t>
      </w:r>
      <w:r w:rsidRPr="007F13C4">
        <w:t>jego zaistnienia.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zaistnienia podwójnego finansowania w ramach Projektu, wypłacone środki, dla których nastąpiło ww. podwójne finansowanie podlegają zwrotowi 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Nie można przedłożyć do współfinansowania Projektu, który został fizycznie ukończony (w przypadku robót budowlanych) lub w pełni zrealizowany (w przypadku dostaw </w:t>
      </w:r>
      <w:r w:rsidRPr="007F13C4">
        <w:br/>
        <w:t xml:space="preserve">i usług) przed złożeniem Instytucji Zarządzającej wniosku o dofinansowanie, niezależnie od tego, czy wszystkie dotyczące tego Projektu płatności zostały przez Beneficjenta dokonane </w:t>
      </w:r>
      <w:r w:rsidRPr="007F13C4">
        <w:rPr>
          <w:rFonts w:eastAsiaTheme="minorHAnsi"/>
          <w:lang w:eastAsia="en-US"/>
        </w:rPr>
        <w:t>– z zastrzeżeniem zasad określonych dla pomocy publicznej</w:t>
      </w:r>
      <w:r w:rsidRPr="007F13C4">
        <w:t xml:space="preserve">. Przez Projekt ukończony/zrealizowany należy rozumieć Projekt, dla którego przed dniem złożenia wniosku o dofinansowanie nastąpił odbiór ostatnich robót, dostaw lub usług.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Projektu realizowanego w ramach Działania 2.2 Beneficjent może dokonać sprzedaży terenu inwestycyjn</w:t>
      </w:r>
      <w:r w:rsidR="00B65836" w:rsidRPr="007F13C4">
        <w:t>ego, na którym realizowany był P</w:t>
      </w:r>
      <w:r w:rsidRPr="007F13C4">
        <w:t>rojekt, pod warunkiem, że infrastruktura techniczna</w:t>
      </w:r>
      <w:r w:rsidR="000F3A9D" w:rsidRPr="007F13C4">
        <w:t>,</w:t>
      </w:r>
      <w:r w:rsidRPr="007F13C4">
        <w:t xml:space="preserve"> np. sieć wodociągowa, kanalizacyjna, energetyczna, której budowa została zrealizowana ze środków RPO</w:t>
      </w:r>
      <w:r w:rsidR="008A0D29" w:rsidRPr="007F13C4">
        <w:t xml:space="preserve"> </w:t>
      </w:r>
      <w:r w:rsidRPr="007F13C4">
        <w:t xml:space="preserve">WŚ </w:t>
      </w:r>
      <w:r w:rsidR="008A0D29" w:rsidRPr="007F13C4">
        <w:t xml:space="preserve">na lata 2014-2020 </w:t>
      </w:r>
      <w:r w:rsidRPr="007F13C4">
        <w:t>pozo</w:t>
      </w:r>
      <w:r w:rsidR="008A0D29" w:rsidRPr="007F13C4">
        <w:t xml:space="preserve">stanie własnością Beneficjenta </w:t>
      </w:r>
      <w:r w:rsidRPr="007F13C4">
        <w:t xml:space="preserve">a przeznaczenie terenu opisane we wniosku o dofinansowanie </w:t>
      </w:r>
      <w:r w:rsidR="00F829A8" w:rsidRPr="007F13C4">
        <w:br/>
      </w:r>
      <w:r w:rsidRPr="007F13C4">
        <w:t xml:space="preserve">w okresie trwałości Projektu nie ulegnie zmianie. Umowa o sprzedaży terenu </w:t>
      </w:r>
      <w:r w:rsidRPr="007F13C4">
        <w:lastRenderedPageBreak/>
        <w:t>inwestycyjnego za</w:t>
      </w:r>
      <w:r w:rsidR="000F3A9D" w:rsidRPr="007F13C4">
        <w:t>warta pomiędzy Beneficjentem a i</w:t>
      </w:r>
      <w:r w:rsidRPr="007F13C4">
        <w:t>nwestorem musi zawierać zap</w:t>
      </w:r>
      <w:r w:rsidR="000F3A9D" w:rsidRPr="007F13C4">
        <w:t>isy dotyczące przeniesienia na i</w:t>
      </w:r>
      <w:r w:rsidRPr="007F13C4">
        <w:t>nwestora obowiązków związanych z zachowaniem trwałości Projektu, tj. obowiązku promocji, zachowania celów Projektu, poddania się czynnościom kontrolnym, przechowywania dokumenta</w:t>
      </w:r>
      <w:r w:rsidR="000F3A9D" w:rsidRPr="007F13C4">
        <w:t>cji. Przed podpisaniem umowy z i</w:t>
      </w:r>
      <w:r w:rsidRPr="007F13C4">
        <w:t>nwestorem Beneficjent musi przedstawić Instytucji Zarządzającej do zaopiniowania projekt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zakupu sprzętu ruchomego Beneficjent oświadcza, że: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 xml:space="preserve">sprzęt ruchomy będzie użytkowany zgodnie z celem określonym we wniosku </w:t>
      </w:r>
      <w:r w:rsidRPr="007F13C4">
        <w:br/>
        <w:t>o dofinansowanie,</w:t>
      </w:r>
    </w:p>
    <w:p w:rsidR="00DC237F" w:rsidRPr="007F13C4" w:rsidRDefault="00AB1287" w:rsidP="00AB1287">
      <w:pPr>
        <w:pStyle w:val="Akapitzlist"/>
        <w:numPr>
          <w:ilvl w:val="0"/>
          <w:numId w:val="20"/>
        </w:numPr>
        <w:jc w:val="both"/>
      </w:pPr>
      <w:r w:rsidRPr="007F13C4">
        <w:t xml:space="preserve">mobilny sprzęt ruchomy będzie użytkowany w obszarze geograficznym RP, </w:t>
      </w:r>
      <w:r w:rsidRPr="007F13C4">
        <w:br/>
        <w:t>a pozostały na terenie województwa świętokrzyskiego</w:t>
      </w:r>
      <w:r w:rsidR="00DC237F" w:rsidRPr="007F13C4">
        <w:t>,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>umożliwi przeprowadzenie kontroli przez Instytucję Zarządzającą lub inną uprawnioną do tego instytucję zakupionego sprzętu ruchomego.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 xml:space="preserve">Koszty eksploatacji </w:t>
      </w:r>
      <w:r w:rsidR="000F3A9D" w:rsidRPr="007F13C4">
        <w:t>środka trwałego</w:t>
      </w:r>
      <w:r w:rsidRPr="007F13C4">
        <w:t xml:space="preserve"> są kosztami </w:t>
      </w:r>
      <w:proofErr w:type="spellStart"/>
      <w:r w:rsidRPr="007F13C4">
        <w:t>niekwalifikowa</w:t>
      </w:r>
      <w:r w:rsidR="00F829A8" w:rsidRPr="007F13C4">
        <w:t>l</w:t>
      </w:r>
      <w:r w:rsidRPr="007F13C4">
        <w:t>nymi</w:t>
      </w:r>
      <w:proofErr w:type="spellEnd"/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W przypadku niedotrzymania przez Beneficjenta warunków określonych w ust. 12, dofinansowanie w części finansującej sprzęt ruchomy</w:t>
      </w:r>
      <w:r w:rsidR="000F3A9D" w:rsidRPr="007F13C4">
        <w:t xml:space="preserve">, </w:t>
      </w:r>
      <w:r w:rsidRPr="007F13C4">
        <w:t>podlega zwrotowi</w:t>
      </w:r>
      <w:r w:rsidR="00BB3F41" w:rsidRPr="007F13C4">
        <w:t xml:space="preserve"> </w:t>
      </w:r>
      <w:r w:rsidRPr="007F13C4">
        <w:t>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Beneficjent</w:t>
      </w:r>
      <w:r w:rsidR="00412734" w:rsidRPr="007F13C4">
        <w:t>/Partner</w:t>
      </w:r>
      <w:r w:rsidRPr="007F13C4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7F13C4">
        <w:t xml:space="preserve">za pośrednictwem SL 2014 </w:t>
      </w:r>
      <w:r w:rsidRPr="007F13C4">
        <w:t>oświadczenie o kwalifikowalności podatku VAT. Po zakończeniu realizacji Projektu Beneficjent oświadczenie o kwalifikowalności podatku VAT winien złożyć wraz ze sprawozdaniem z trwałości Projektu, o którym mowa w § 13 ust. 1 pkt 2</w:t>
      </w:r>
      <w:r w:rsidR="008845CE" w:rsidRPr="007F13C4">
        <w:t xml:space="preserve"> Umowy</w:t>
      </w:r>
      <w:r w:rsidRPr="007F13C4">
        <w:t xml:space="preserve">. Na pisemną prośbę Beneficjent jest zobowiązany dostarczyć </w:t>
      </w:r>
      <w:r w:rsidR="000F3A9D" w:rsidRPr="007F13C4">
        <w:t xml:space="preserve">Instytucji Zarządzającej </w:t>
      </w:r>
      <w:r w:rsidRPr="007F13C4">
        <w:t xml:space="preserve">dodatkowe dokumenty i zaświadczenia (np. Indywidualną Interpretację Podatkową, Zaświadczenie o Statusie Podatnika VAT) poświadczające kwalifikowalność VAT. </w:t>
      </w:r>
    </w:p>
    <w:p w:rsidR="0064199B" w:rsidRPr="007F13C4" w:rsidRDefault="0064199B" w:rsidP="00BB47D7">
      <w:pPr>
        <w:pStyle w:val="Tekstpodstawowy"/>
        <w:ind w:firstLine="709"/>
        <w:jc w:val="center"/>
        <w:rPr>
          <w:b/>
          <w:bCs/>
        </w:rPr>
      </w:pPr>
    </w:p>
    <w:p w:rsidR="00DD6707" w:rsidRPr="007F13C4" w:rsidRDefault="00B65836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Wydatkowanie środków w ramach P</w:t>
      </w:r>
      <w:r w:rsidR="00DC237F" w:rsidRPr="007F13C4">
        <w:rPr>
          <w:b/>
          <w:bCs/>
        </w:rPr>
        <w:t>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3. </w:t>
      </w:r>
    </w:p>
    <w:p w:rsidR="00DD6707" w:rsidRPr="007F13C4" w:rsidRDefault="00DD6707" w:rsidP="00BB47D7">
      <w:pPr>
        <w:pStyle w:val="Tekstpodstawowy"/>
        <w:ind w:firstLine="709"/>
        <w:jc w:val="center"/>
      </w:pP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realizacji Projektu z należytą starannością, </w:t>
      </w:r>
      <w:r w:rsidRPr="007F13C4">
        <w:br/>
        <w:t xml:space="preserve">w szczególności ponosząc wydatki celowo, rzetelnie, racjonalnie i oszczędnie, zgodnie </w:t>
      </w:r>
      <w:r w:rsidRPr="007F13C4">
        <w:br/>
        <w:t xml:space="preserve">z obowiązującymi przepisami prawa unijnego i krajowego, w szczególności w oparciu </w:t>
      </w:r>
      <w:r w:rsidRPr="007F13C4">
        <w:br/>
        <w:t xml:space="preserve">o ustawę o finansach publicznych w zakresie dotyczącym wydatkowania środków publicznych, wytycznymi horyzontalnymi, a także procedurami w ramach Programu oraz w sposób, który zapewni prawidłową i terminową realizację Projektu oraz osiągnięcie </w:t>
      </w:r>
      <w:r w:rsidRPr="007F13C4">
        <w:br/>
        <w:t xml:space="preserve">i utrzymanie celów, w tym wskaźników produktu i rezultatu, o których mowa w </w:t>
      </w:r>
      <w:r w:rsidRPr="007F13C4">
        <w:rPr>
          <w:bCs/>
        </w:rPr>
        <w:t>§ 7</w:t>
      </w:r>
      <w:r w:rsidRPr="007F13C4">
        <w:t xml:space="preserve"> </w:t>
      </w:r>
      <w:r w:rsidR="00634086" w:rsidRPr="007F13C4">
        <w:t xml:space="preserve">Umowy </w:t>
      </w:r>
      <w:r w:rsidRPr="007F13C4">
        <w:t>w trakcie realizacji Projektu oraz w okresie jego trwałości.</w:t>
      </w: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 U. z 2013 r., poz. 168, z </w:t>
      </w:r>
      <w:proofErr w:type="spellStart"/>
      <w:r w:rsidRPr="007F13C4">
        <w:t>późn</w:t>
      </w:r>
      <w:proofErr w:type="spellEnd"/>
      <w:r w:rsidRPr="007F13C4">
        <w:t xml:space="preserve">. </w:t>
      </w:r>
      <w:proofErr w:type="spellStart"/>
      <w:r w:rsidRPr="007F13C4">
        <w:t>zm</w:t>
      </w:r>
      <w:proofErr w:type="spellEnd"/>
      <w:r w:rsidRPr="007F13C4">
        <w:t>).</w:t>
      </w:r>
    </w:p>
    <w:p w:rsidR="00BB47D7" w:rsidRDefault="00BB47D7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lastRenderedPageBreak/>
        <w:t>Odpowiedzialność Beneficjenta</w:t>
      </w: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4. </w:t>
      </w:r>
    </w:p>
    <w:p w:rsidR="00234A09" w:rsidRPr="007F13C4" w:rsidRDefault="00234A09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nie może, z zastrzeżeniem ust. 3, przenieść na inny podmiot praw i obowiązków wynikających z niniejszej Umowy. 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Na zasadach określonych w odrębnej umowie lub porozumieniu stanowiącym załącznik do 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7F13C4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zakresie zachowania obowiązków wynikających z Umowy, Beneficjent ponosi odpowiedzialność za działania i zaniechania podmiotu upoważnionego na podstawie ust. 2.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ponosi wyłączną odpowiedzialność wobec osób trzecich za szkody powstałe w związku z realizacją Projektu.</w:t>
      </w:r>
    </w:p>
    <w:p w:rsidR="00DC237F" w:rsidRPr="007F13C4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przypadku realizowania P</w:t>
      </w:r>
      <w:r w:rsidR="00DC237F" w:rsidRPr="007F13C4">
        <w:t>rojektu w formie partnerstwa, umowa partnerstwa określa odpowiedzialność Beneficjenta oraz Partnerów wobec osób trzecich za działania wynikające z niniejszej Umowy.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7F13C4">
        <w:br/>
      </w:r>
      <w:r w:rsidRPr="007F13C4">
        <w:t>w terminie 30 dni roboczych od uzyskania informacji od Beneficjenta o zmianie. Termin może ulec wydłużeniu w przypadkach wymagających szczegółowej analizy dopuszczalności proponowanej zmiany.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oświadcza</w:t>
      </w:r>
      <w:r w:rsidR="008555F6" w:rsidRPr="007F13C4">
        <w:t xml:space="preserve"> i zapewnia, że Partnerzy</w:t>
      </w:r>
      <w:r w:rsidRPr="007F13C4">
        <w:t xml:space="preserve"> nie podlega</w:t>
      </w:r>
      <w:r w:rsidR="008555F6" w:rsidRPr="007F13C4">
        <w:t>/ją</w:t>
      </w:r>
      <w:r w:rsidRPr="007F13C4">
        <w:t xml:space="preserve"> wykluczeniu, o którym mowa w art. 207 ust. 4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zobowiązuje się do: 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pisemnej informacji o złożeniu do Sądu wniosków o ogłoszenie upadłości przez Partnera lub przez jego wierzycieli;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 xml:space="preserve">- pisemnego informowania Instytucji Zarządzającej o pozostawaniu w stanie likwidacji albo podleganiu zarządowi komisarycznemu, bądź zawieszeniu swej działalności, </w:t>
      </w:r>
      <w:r w:rsidRPr="007F13C4">
        <w:br/>
        <w:t>w terminie do 3 dni od dnia wystąpienia powyższych okoliczności;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pisemnego informowania Instytucji Zarządzającej o toczącym się wobec Beneficjenta jakimkolwiek postępowaniu egzekucyjnym, karnym skarbowym, o posiadaniu zajętych wierzytelności w terminie do 7 dni od dnia wystąpienia powyższych okoliczności oraz pisemnego powiadamiania Instytucji Zarządzającej w terminie do 7 dni od daty powzięcia przez Beneficjenta informacji o każdej zmianie w tym zakresie.</w:t>
      </w:r>
    </w:p>
    <w:p w:rsidR="00DC237F" w:rsidRPr="007F13C4" w:rsidRDefault="00DC237F" w:rsidP="004C15CD">
      <w:pPr>
        <w:pStyle w:val="Tekstpodstawowy"/>
        <w:numPr>
          <w:ilvl w:val="0"/>
          <w:numId w:val="50"/>
        </w:numPr>
        <w:ind w:left="284" w:hanging="284"/>
      </w:pPr>
      <w:r w:rsidRPr="007F13C4">
        <w:t xml:space="preserve">Beneficjent ma obowiązek ujawniania wszystkich dochodów w okresie realizacji lub trwałości Projektu, które powstają w związku z realizacją Projektu. W przypadku, gdy </w:t>
      </w:r>
      <w:r w:rsidRPr="007F13C4">
        <w:lastRenderedPageBreak/>
        <w:t>Projekt przynosi na etapie realizacji lub okresie trwałości d</w:t>
      </w:r>
      <w:r w:rsidR="00BA579E" w:rsidRPr="007F13C4">
        <w:t xml:space="preserve">ochód w rozumieniu art. 61 </w:t>
      </w:r>
      <w:r w:rsidR="00B536E2" w:rsidRPr="007F13C4">
        <w:t xml:space="preserve">  lub art. 65 </w:t>
      </w:r>
      <w:r w:rsidRPr="007F13C4">
        <w:t xml:space="preserve">rozporządzenia ogólnego, niewykazany we wniosku o dofinansowanie oraz nieuwzględniony przy zawarciu Umowy, wówczas zasady, na jakich następuje pomniejszenie należnego dofinansowania lub ewentualny </w:t>
      </w:r>
      <w:r w:rsidR="00B536E2" w:rsidRPr="007F13C4">
        <w:t>zwrot środków określają ww. artykuły</w:t>
      </w:r>
      <w:r w:rsidRPr="007F13C4">
        <w:t xml:space="preserve"> rozporządzenia i wytyczne wskazane w § 1 pkt 5 lit.</w:t>
      </w:r>
      <w:r w:rsidR="00B536E2" w:rsidRPr="007F13C4">
        <w:t xml:space="preserve"> e ) oraz</w:t>
      </w:r>
      <w:r w:rsidRPr="007F13C4">
        <w:t xml:space="preserve"> g).</w:t>
      </w:r>
    </w:p>
    <w:p w:rsidR="00BB47D7" w:rsidRPr="007F13C4" w:rsidRDefault="00DC237F" w:rsidP="001A6939">
      <w:pPr>
        <w:pStyle w:val="Tekstpodstawowy"/>
        <w:numPr>
          <w:ilvl w:val="0"/>
          <w:numId w:val="50"/>
        </w:numPr>
        <w:ind w:left="340" w:hanging="340"/>
        <w:rPr>
          <w:b/>
          <w:bCs/>
        </w:rPr>
      </w:pPr>
      <w:r w:rsidRPr="007F13C4">
        <w:rPr>
          <w:rFonts w:eastAsia="Tahoma"/>
        </w:rPr>
        <w:t>B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f</w:t>
      </w:r>
      <w:r w:rsidRPr="007F13C4">
        <w:rPr>
          <w:rFonts w:eastAsia="Tahoma"/>
          <w:spacing w:val="2"/>
        </w:rPr>
        <w:t>i</w:t>
      </w:r>
      <w:r w:rsidRPr="007F13C4">
        <w:rPr>
          <w:rFonts w:eastAsia="Tahoma"/>
          <w:spacing w:val="-1"/>
        </w:rPr>
        <w:t>cj</w:t>
      </w:r>
      <w:r w:rsidRPr="007F13C4">
        <w:rPr>
          <w:rFonts w:eastAsia="Tahoma"/>
          <w:spacing w:val="3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</w:rPr>
        <w:t>t</w:t>
      </w:r>
      <w:r w:rsidRPr="007F13C4">
        <w:rPr>
          <w:rFonts w:eastAsia="Tahoma"/>
          <w:spacing w:val="3"/>
        </w:rPr>
        <w:t xml:space="preserve"> w imieniu swoim oraz Partnerów</w:t>
      </w:r>
      <w:r w:rsidR="00E1319A" w:rsidRPr="007F13C4">
        <w:rPr>
          <w:rStyle w:val="Odwoanieprzypisudolnego"/>
          <w:rFonts w:eastAsia="Tahoma"/>
          <w:spacing w:val="3"/>
        </w:rPr>
        <w:footnoteReference w:id="19"/>
      </w:r>
      <w:r w:rsidRPr="007F13C4">
        <w:rPr>
          <w:rFonts w:eastAsia="Tahoma"/>
          <w:spacing w:val="3"/>
        </w:rPr>
        <w:t xml:space="preserve"> </w:t>
      </w:r>
      <w:r w:rsidRPr="007F13C4">
        <w:rPr>
          <w:rFonts w:eastAsia="Tahoma"/>
        </w:rPr>
        <w:t>oś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  <w:spacing w:val="2"/>
        </w:rPr>
        <w:t>d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,</w:t>
      </w:r>
      <w:r w:rsidRPr="007F13C4">
        <w:rPr>
          <w:rFonts w:eastAsia="Tahoma"/>
          <w:spacing w:val="1"/>
        </w:rPr>
        <w:t xml:space="preserve"> </w:t>
      </w:r>
      <w:r w:rsidRPr="007F13C4">
        <w:rPr>
          <w:rFonts w:eastAsia="Tahoma"/>
        </w:rPr>
        <w:t>że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pozn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ł</w:t>
      </w:r>
      <w:r w:rsidRPr="007F13C4">
        <w:rPr>
          <w:rFonts w:eastAsia="Tahoma"/>
          <w:spacing w:val="4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10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tr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</w:rPr>
        <w:t>ś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ią</w:t>
      </w:r>
      <w:r w:rsidRPr="007F13C4">
        <w:rPr>
          <w:rFonts w:eastAsia="Tahoma"/>
          <w:spacing w:val="7"/>
        </w:rPr>
        <w:t xml:space="preserve"> </w:t>
      </w:r>
      <w:r w:rsidRPr="007F13C4">
        <w:rPr>
          <w:rFonts w:eastAsia="Tahoma"/>
          <w:spacing w:val="-2"/>
        </w:rPr>
        <w:t>w</w:t>
      </w:r>
      <w:r w:rsidRPr="007F13C4">
        <w:rPr>
          <w:rFonts w:eastAsia="Tahoma"/>
          <w:spacing w:val="-1"/>
        </w:rPr>
        <w:t>y</w:t>
      </w:r>
      <w:r w:rsidRPr="007F13C4">
        <w:rPr>
          <w:rFonts w:eastAsia="Tahoma"/>
          <w:spacing w:val="-4"/>
        </w:rPr>
        <w:t>t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  <w:spacing w:val="3"/>
        </w:rPr>
        <w:t>z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2"/>
        </w:rPr>
        <w:t>c</w:t>
      </w:r>
      <w:r w:rsidRPr="007F13C4">
        <w:rPr>
          <w:rFonts w:eastAsia="Tahoma"/>
          <w:spacing w:val="-1"/>
        </w:rPr>
        <w:t>h</w:t>
      </w:r>
      <w:r w:rsidR="00A31EA3" w:rsidRPr="007F13C4">
        <w:rPr>
          <w:rFonts w:eastAsia="Tahoma"/>
          <w:spacing w:val="-1"/>
        </w:rPr>
        <w:t xml:space="preserve">, o których mowa w § 1 pkt 5-6 </w:t>
      </w:r>
      <w:r w:rsidRPr="007F13C4">
        <w:rPr>
          <w:rFonts w:eastAsia="Tahoma"/>
        </w:rPr>
        <w:t>o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 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pis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mi</w:t>
      </w:r>
      <w:r w:rsidRPr="007F13C4">
        <w:rPr>
          <w:rFonts w:eastAsia="Tahoma"/>
          <w:spacing w:val="-7"/>
        </w:rPr>
        <w:t xml:space="preserve"> </w:t>
      </w:r>
      <w:proofErr w:type="spellStart"/>
      <w:r w:rsidRPr="007F13C4">
        <w:rPr>
          <w:rFonts w:eastAsia="Tahoma"/>
        </w:rPr>
        <w:t>SzO</w:t>
      </w:r>
      <w:r w:rsidRPr="007F13C4">
        <w:rPr>
          <w:rFonts w:eastAsia="Tahoma"/>
          <w:spacing w:val="1"/>
        </w:rPr>
        <w:t>O</w:t>
      </w:r>
      <w:r w:rsidRPr="007F13C4">
        <w:rPr>
          <w:rFonts w:eastAsia="Tahoma"/>
        </w:rPr>
        <w:t>P</w:t>
      </w:r>
      <w:proofErr w:type="spellEnd"/>
      <w:r w:rsidRPr="007F13C4">
        <w:rPr>
          <w:rFonts w:eastAsia="Tahoma"/>
          <w:spacing w:val="-5"/>
        </w:rPr>
        <w:t xml:space="preserve"> </w:t>
      </w:r>
      <w:r w:rsidRPr="007F13C4">
        <w:rPr>
          <w:rFonts w:eastAsia="Tahoma"/>
        </w:rPr>
        <w:t>i zobo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ą</w:t>
      </w:r>
      <w:r w:rsidRPr="007F13C4">
        <w:rPr>
          <w:rFonts w:eastAsia="Tahoma"/>
        </w:rPr>
        <w:t>zu</w:t>
      </w:r>
      <w:r w:rsidRPr="007F13C4">
        <w:rPr>
          <w:rFonts w:eastAsia="Tahoma"/>
          <w:spacing w:val="-1"/>
        </w:rPr>
        <w:t>j</w:t>
      </w:r>
      <w:r w:rsidRPr="007F13C4">
        <w:rPr>
          <w:rFonts w:eastAsia="Tahoma"/>
        </w:rPr>
        <w:t>e</w:t>
      </w:r>
      <w:r w:rsidRPr="007F13C4">
        <w:rPr>
          <w:rFonts w:eastAsia="Tahoma"/>
          <w:spacing w:val="-11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>do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 xml:space="preserve">śledzenia zmian i realizacji Projektu zgodnie z ich zapisami. Zmiana wytycznych nie powoduje potrzeby </w:t>
      </w:r>
      <w:proofErr w:type="spellStart"/>
      <w:r w:rsidRPr="007F13C4">
        <w:rPr>
          <w:rFonts w:eastAsia="Tahoma"/>
        </w:rPr>
        <w:t>aneksowania</w:t>
      </w:r>
      <w:proofErr w:type="spellEnd"/>
      <w:r w:rsidRPr="007F13C4">
        <w:rPr>
          <w:rFonts w:eastAsia="Tahoma"/>
        </w:rPr>
        <w:t xml:space="preserve"> Umowy. </w:t>
      </w:r>
    </w:p>
    <w:p w:rsidR="0064199B" w:rsidRPr="007F13C4" w:rsidRDefault="0064199B" w:rsidP="00BB47D7">
      <w:pPr>
        <w:jc w:val="center"/>
        <w:rPr>
          <w:b/>
          <w:bCs/>
        </w:rPr>
      </w:pPr>
    </w:p>
    <w:p w:rsidR="0012181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Okres realizacji Projektu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5.</w:t>
      </w:r>
    </w:p>
    <w:p w:rsidR="00DD6707" w:rsidRPr="007F13C4" w:rsidRDefault="00DD6707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7F13C4">
        <w:t>Okres realizacji Projektu, który stanowi jednocześnie okres kwalifikowalności wydatków w ramach Projektu ustala się na: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rozpoczęcie realizacji:</w:t>
      </w:r>
      <w:r w:rsidR="006B328A" w:rsidRPr="007F13C4">
        <w:t xml:space="preserve"> </w:t>
      </w:r>
      <w:r w:rsidRPr="007F13C4">
        <w:t>……</w:t>
      </w:r>
      <w:r w:rsidR="006B328A" w:rsidRPr="007F13C4">
        <w:t>........</w:t>
      </w:r>
      <w:r w:rsidRPr="007F13C4">
        <w:t>…… r.,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zakończenie realizacji: ……………… r.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Instytucja Zarządzająca może zmienić termin realizacji Projektu, określony w ust. 1, na uzasadniony pisemny wniosek Beneficjenta, złożony zgodnie z zapisami § 22 i § 23.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Projekt będzie realizowany przez: …………..........................................................………</w:t>
      </w:r>
      <w:r w:rsidR="006B328A" w:rsidRPr="007F13C4">
        <w:t>.</w:t>
      </w:r>
      <w:r w:rsidRPr="007F13C4">
        <w:t xml:space="preserve"> </w:t>
      </w:r>
      <w:r w:rsidR="00E1319A" w:rsidRPr="007F13C4">
        <w:rPr>
          <w:rStyle w:val="Odwoanieprzypisudolnego"/>
        </w:rPr>
        <w:footnoteReference w:id="20"/>
      </w:r>
    </w:p>
    <w:p w:rsidR="00002E67" w:rsidRPr="007F13C4" w:rsidRDefault="00002E67" w:rsidP="00BB47D7">
      <w:pPr>
        <w:jc w:val="both"/>
      </w:pPr>
    </w:p>
    <w:p w:rsidR="004608AB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Rachunek bankowy Projektu</w:t>
      </w:r>
    </w:p>
    <w:p w:rsidR="0074515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6. </w:t>
      </w:r>
    </w:p>
    <w:p w:rsidR="00745159" w:rsidRPr="007F13C4" w:rsidRDefault="00745159" w:rsidP="005515A4">
      <w:pPr>
        <w:widowControl w:val="0"/>
        <w:jc w:val="center"/>
        <w:rPr>
          <w:b/>
          <w:bCs/>
        </w:rPr>
      </w:pPr>
    </w:p>
    <w:p w:rsidR="00DC237F" w:rsidRPr="007F13C4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Dofinansowanie, o którym mowa w § 2 ust.</w:t>
      </w:r>
      <w:r w:rsidR="00093477" w:rsidRPr="007F13C4">
        <w:t xml:space="preserve"> </w:t>
      </w:r>
      <w:r w:rsidRPr="007F13C4">
        <w:t>3</w:t>
      </w:r>
      <w:r w:rsidR="00DC237F" w:rsidRPr="007F13C4">
        <w:t xml:space="preserve"> </w:t>
      </w:r>
      <w:r w:rsidRPr="007F13C4">
        <w:t>jest</w:t>
      </w:r>
      <w:r w:rsidR="00DC237F" w:rsidRPr="007F13C4">
        <w:t xml:space="preserve"> przekazywane na następujący rachunek bankowy Projektu</w:t>
      </w:r>
      <w:r w:rsidR="00E1319A" w:rsidRPr="007F13C4">
        <w:rPr>
          <w:rStyle w:val="Odwoanieprzypisudolnego"/>
        </w:rPr>
        <w:footnoteReference w:id="21"/>
      </w:r>
      <w:r w:rsidR="00DC237F" w:rsidRPr="007F13C4">
        <w:t>:</w:t>
      </w:r>
    </w:p>
    <w:p w:rsidR="00B83DEA" w:rsidRPr="007F13C4" w:rsidRDefault="00B83DEA" w:rsidP="004C15CD">
      <w:pPr>
        <w:pStyle w:val="Akapitzlist"/>
        <w:numPr>
          <w:ilvl w:val="0"/>
          <w:numId w:val="62"/>
        </w:numPr>
        <w:ind w:left="714" w:hanging="357"/>
        <w:jc w:val="both"/>
      </w:pPr>
      <w:r w:rsidRPr="007F13C4">
        <w:t>nazwa odbiorcy środków: ……......................………..…………...………………..….</w:t>
      </w:r>
      <w:r w:rsidRPr="007F13C4">
        <w:rPr>
          <w:rStyle w:val="Odwoanieprzypisudolnego"/>
        </w:rPr>
        <w:footnoteReference w:id="22"/>
      </w:r>
      <w:r w:rsidRPr="007F13C4">
        <w:t xml:space="preserve">  nr rachunku bankowego …………………... prowadzony w ……..………………........</w:t>
      </w:r>
    </w:p>
    <w:p w:rsidR="00B83DEA" w:rsidRPr="007F13C4" w:rsidRDefault="00B83DEA" w:rsidP="00B83DEA">
      <w:pPr>
        <w:pStyle w:val="Akapitzlist"/>
        <w:ind w:left="714"/>
        <w:jc w:val="both"/>
      </w:pPr>
    </w:p>
    <w:p w:rsidR="007C5134" w:rsidRPr="007F13C4" w:rsidRDefault="00072C9E" w:rsidP="00B83DEA">
      <w:pPr>
        <w:pStyle w:val="Akapitzlist"/>
        <w:ind w:left="714"/>
        <w:jc w:val="both"/>
      </w:pPr>
      <w:r w:rsidRPr="007F13C4">
        <w:t>dane rachunku bankowego</w:t>
      </w:r>
      <w:r w:rsidR="00093477" w:rsidRPr="007F13C4">
        <w:t xml:space="preserve"> </w:t>
      </w:r>
      <w:r w:rsidR="00304E5D" w:rsidRPr="007F13C4">
        <w:t>Beneficjen</w:t>
      </w:r>
      <w:r w:rsidR="00D72AA7" w:rsidRPr="007F13C4">
        <w:t>ta</w:t>
      </w:r>
      <w:r w:rsidR="007C5134" w:rsidRPr="007F13C4">
        <w:t>:</w:t>
      </w:r>
    </w:p>
    <w:p w:rsidR="00D72AA7" w:rsidRPr="007F13C4" w:rsidRDefault="007C5134" w:rsidP="007C5134">
      <w:pPr>
        <w:pStyle w:val="Akapitzlist"/>
        <w:ind w:left="714"/>
        <w:jc w:val="both"/>
      </w:pPr>
      <w:r w:rsidRPr="007F13C4">
        <w:t>nazwa właściciela rachunku bankowego: .....................................................................</w:t>
      </w:r>
      <w:r w:rsidR="009610A7" w:rsidRPr="007F13C4">
        <w:t>.</w:t>
      </w:r>
      <w:r w:rsidR="009610A7" w:rsidRPr="007F13C4">
        <w:rPr>
          <w:rStyle w:val="Odwoanieprzypisudolnego"/>
        </w:rPr>
        <w:footnoteReference w:id="23"/>
      </w:r>
      <w:r w:rsidR="00093477" w:rsidRPr="007F13C4">
        <w:t xml:space="preserve"> </w:t>
      </w:r>
    </w:p>
    <w:p w:rsidR="00DC237F" w:rsidRPr="007F13C4" w:rsidRDefault="00093477" w:rsidP="00D72AA7">
      <w:pPr>
        <w:pStyle w:val="Akapitzlist"/>
        <w:ind w:left="714"/>
        <w:jc w:val="both"/>
      </w:pPr>
      <w:r w:rsidRPr="007F13C4">
        <w:t>n</w:t>
      </w:r>
      <w:r w:rsidR="00DC237F" w:rsidRPr="007F13C4">
        <w:t>r rachunku bankowego: …</w:t>
      </w:r>
      <w:r w:rsidR="00D72AA7" w:rsidRPr="007F13C4">
        <w:t>……</w:t>
      </w:r>
      <w:r w:rsidRPr="007F13C4">
        <w:t>..</w:t>
      </w:r>
      <w:r w:rsidR="00DC237F" w:rsidRPr="007F13C4">
        <w:t>…………</w:t>
      </w:r>
      <w:r w:rsidRPr="007F13C4">
        <w:t xml:space="preserve"> prowadzony w ........</w:t>
      </w:r>
      <w:r w:rsidR="00DC237F" w:rsidRPr="007F13C4">
        <w:t>…</w:t>
      </w:r>
      <w:r w:rsidR="00D72AA7" w:rsidRPr="007F13C4">
        <w:t>...</w:t>
      </w:r>
      <w:r w:rsidR="001174C8" w:rsidRPr="007F13C4">
        <w:t>.</w:t>
      </w:r>
      <w:r w:rsidR="00D72AA7" w:rsidRPr="007F13C4">
        <w:t>.......</w:t>
      </w:r>
      <w:r w:rsidR="00DC237F" w:rsidRPr="007F13C4">
        <w:t xml:space="preserve">…………   </w:t>
      </w:r>
    </w:p>
    <w:p w:rsidR="001174C8" w:rsidRPr="007F13C4" w:rsidRDefault="001174C8" w:rsidP="00DC237F">
      <w:pPr>
        <w:ind w:left="1071" w:hanging="357"/>
        <w:jc w:val="both"/>
      </w:pPr>
    </w:p>
    <w:p w:rsidR="00DC237F" w:rsidRPr="007F13C4" w:rsidRDefault="00DC237F" w:rsidP="00DC237F">
      <w:pPr>
        <w:ind w:left="714" w:hanging="357"/>
        <w:jc w:val="both"/>
      </w:pPr>
      <w:r w:rsidRPr="007F13C4">
        <w:t>b) dane rachunku bankowego Partnera Projektu</w:t>
      </w:r>
      <w:r w:rsidR="001174C8" w:rsidRPr="007F13C4">
        <w:rPr>
          <w:rStyle w:val="Odwoanieprzypisudolnego"/>
        </w:rPr>
        <w:footnoteReference w:id="24"/>
      </w:r>
      <w:r w:rsidRPr="007F13C4">
        <w:t>:</w:t>
      </w:r>
    </w:p>
    <w:p w:rsidR="00D72AA7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azwa właścic</w:t>
      </w:r>
      <w:r w:rsidRPr="007F13C4">
        <w:t xml:space="preserve">iela rachunku bankowego: </w:t>
      </w:r>
      <w:r w:rsidR="00DC237F" w:rsidRPr="007F13C4">
        <w:t>………</w:t>
      </w:r>
      <w:r w:rsidRPr="007F13C4">
        <w:t>............................</w:t>
      </w:r>
      <w:r w:rsidR="00DC237F" w:rsidRPr="007F13C4">
        <w:t>………………..…</w:t>
      </w:r>
      <w:r w:rsidR="001174C8" w:rsidRPr="007F13C4">
        <w:rPr>
          <w:rStyle w:val="Odwoanieprzypisudolnego"/>
        </w:rPr>
        <w:footnoteReference w:id="25"/>
      </w:r>
      <w:r w:rsidRPr="007F13C4">
        <w:t xml:space="preserve"> </w:t>
      </w:r>
    </w:p>
    <w:p w:rsidR="00DC237F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r r</w:t>
      </w:r>
      <w:r w:rsidRPr="007F13C4">
        <w:t xml:space="preserve">achunku bankowego: …………………... prowadzony w </w:t>
      </w:r>
      <w:r w:rsidR="00DC237F" w:rsidRPr="007F13C4">
        <w:t>…............…………</w:t>
      </w:r>
      <w:r w:rsidRPr="007F13C4">
        <w:t>.......</w:t>
      </w:r>
      <w:r w:rsidR="009610A7" w:rsidRPr="007F13C4">
        <w:t xml:space="preserve"> 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zobowiązuje się niezwłocznie poinformować</w:t>
      </w:r>
      <w:r w:rsidR="00247CAD" w:rsidRPr="007F13C4">
        <w:t xml:space="preserve"> w formie pisemnej Instytucję Zarządzającą </w:t>
      </w:r>
      <w:r w:rsidRPr="007F13C4">
        <w:t>o zmianie rachunku/ów bankowego/</w:t>
      </w:r>
      <w:proofErr w:type="spellStart"/>
      <w:r w:rsidRPr="007F13C4">
        <w:t>ych</w:t>
      </w:r>
      <w:proofErr w:type="spellEnd"/>
      <w:r w:rsidRPr="007F13C4">
        <w:t>, o którym/</w:t>
      </w:r>
      <w:proofErr w:type="spellStart"/>
      <w:r w:rsidRPr="007F13C4">
        <w:t>ch</w:t>
      </w:r>
      <w:proofErr w:type="spellEnd"/>
      <w:r w:rsidRPr="007F13C4">
        <w:t xml:space="preserve"> mowa w ust. 1 </w:t>
      </w:r>
      <w:r w:rsidRPr="007F13C4">
        <w:lastRenderedPageBreak/>
        <w:t xml:space="preserve">niniejszego paragrafu. Przedmiotowa zmiana skutkuje koniecznością </w:t>
      </w:r>
      <w:proofErr w:type="spellStart"/>
      <w:r w:rsidRPr="007F13C4">
        <w:t>aneksowania</w:t>
      </w:r>
      <w:proofErr w:type="spellEnd"/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zapewnia, że wydatki w ramach Projektu są ponoszone z rachunku bankowego Beneficjenta a w przypadku Projektu partnerskiego rachunków bankowych Partnerów Projektu, o których mowa w ust. 1.</w:t>
      </w:r>
    </w:p>
    <w:p w:rsidR="0064199B" w:rsidRPr="007F13C4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7F13C4">
        <w:t>Beneficjent może dokonać cesji praw do wierzytelności – dofinansowania, na rzecz instytucji finansowej na zabezpieczenie kredytu/poży</w:t>
      </w:r>
      <w:r w:rsidR="00B65836" w:rsidRPr="007F13C4">
        <w:t>czki udzielonego na realizację P</w:t>
      </w:r>
      <w:r w:rsidRPr="007F13C4">
        <w:t xml:space="preserve">rojektu, z zastrzeżeniem, że wymieniona wierzytelność jest wierzytelnością warunkową </w:t>
      </w:r>
      <w:r w:rsidR="00584BBD" w:rsidRPr="007F13C4">
        <w:br/>
      </w:r>
      <w:r w:rsidRPr="007F13C4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7F13C4">
        <w:br/>
        <w:t>w 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7F13C4">
        <w:t xml:space="preserve"> </w:t>
      </w:r>
      <w:r w:rsidRPr="007F13C4">
        <w:t>ww. warunków.</w:t>
      </w:r>
    </w:p>
    <w:p w:rsidR="0064199B" w:rsidRPr="007F13C4" w:rsidRDefault="0064199B" w:rsidP="0064199B">
      <w:pPr>
        <w:pStyle w:val="Tekstpodstawowy"/>
        <w:ind w:left="284"/>
      </w:pP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Wskaźniki Projektu</w:t>
      </w: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7.</w:t>
      </w:r>
    </w:p>
    <w:p w:rsidR="000142D5" w:rsidRPr="007F13C4" w:rsidRDefault="000142D5" w:rsidP="00BB47D7">
      <w:pPr>
        <w:pStyle w:val="Tekstpodstawowy"/>
        <w:ind w:left="1080"/>
        <w:jc w:val="center"/>
      </w:pPr>
    </w:p>
    <w:p w:rsidR="00DC237F" w:rsidRPr="007F13C4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7F13C4">
        <w:t xml:space="preserve">Beneficjent zobowiązuje się do realizacji Projektu w sposób, który zapewni osiągnięcie </w:t>
      </w:r>
      <w:r w:rsidRPr="007F13C4">
        <w:br/>
        <w:t xml:space="preserve">i utrzymanie celów, w tym wskaźników produktu i rezultatu zakładanych we wniosku </w:t>
      </w:r>
      <w:r w:rsidRPr="007F13C4">
        <w:br/>
        <w:t xml:space="preserve">o dofinansowanie w trakcie realizacji oraz w okresie trwałości Projektu. </w:t>
      </w:r>
    </w:p>
    <w:p w:rsidR="00B65836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7F13C4">
        <w:t>nieosiągnięcia celu Projektu</w:t>
      </w:r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7F13C4">
        <w:t>zywistego utrzymania trwałości P</w:t>
      </w:r>
      <w:r w:rsidRPr="007F13C4">
        <w:t xml:space="preserve">rojektu. </w:t>
      </w:r>
    </w:p>
    <w:p w:rsidR="001F5E40" w:rsidRPr="007F13C4" w:rsidRDefault="001F5E40" w:rsidP="00BB47D7">
      <w:pPr>
        <w:jc w:val="center"/>
        <w:rPr>
          <w:b/>
        </w:rPr>
      </w:pP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Płatności</w:t>
      </w: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8</w:t>
      </w:r>
    </w:p>
    <w:p w:rsidR="00E23BA8" w:rsidRPr="007F13C4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poprzedzającego najbliższy kwartał, z zastrzeżeniem ust. 3 niniejszego paragrafu.</w:t>
      </w:r>
    </w:p>
    <w:p w:rsidR="00DC237F" w:rsidRPr="007F13C4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deklaruje w harmonogramie płatności terminy oraz kwoty, o które będzie wnioskował na realizację Projektu, z zachowaniem następujących zasad: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harmonogram winien być opracowany w podziale na poszczególne lata i kwartały;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zadeklarowane terminy i kwoty winny zapewnić zachowanie płynności finansowej dla Projektu, a więc powinny być oszacowane rzetelnie i precyzyjnie;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z uwagi na możliwość wystąpienia sytuacji, której Beneficjent nie mógł przewidzieć wcześniej deklarując terminy i kwoty, możliwe jest dokonywanie zmian w harmonogramie płatności, o czym Beneficjent powinien niezwłocznie </w:t>
      </w:r>
      <w:r w:rsidRPr="007F13C4">
        <w:lastRenderedPageBreak/>
        <w:t>poinformować Instytucję Zarządzającą wprowadzając w wersji elektronicznej stosowną zmianę za pośrednictwem SL 2014;</w:t>
      </w: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t>Warunkiem przekazania Beneficjentowi dofinansowania jest: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>wniesienie przez Beneficjenta zabezpieczenia, o którym mowa w § 11,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 xml:space="preserve">złożenie przez Beneficjenta do Instytucji Zarządzającej przy użyciu SL 2014 wniosku o płatność spełniającego wymogi formalne, merytoryczne i rachunkowe wraz </w:t>
      </w:r>
      <w:r w:rsidR="00584BBD" w:rsidRPr="007F13C4">
        <w:br/>
      </w:r>
      <w:r w:rsidRPr="007F13C4">
        <w:t>z następującymi załącznikami: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fakturami lub innymi dokumentami o równoważnej wartości dowodowej. Dokumenty na oryginale muszą zostać oznaczone zapisem „Projekt realizowany </w:t>
      </w:r>
      <w:r w:rsidR="00D27AB6" w:rsidRPr="007F13C4">
        <w:br/>
      </w:r>
      <w:r w:rsidRPr="007F13C4">
        <w:t xml:space="preserve">w ramach RPO WŚ </w:t>
      </w:r>
      <w:r w:rsidR="000409A1" w:rsidRPr="007F13C4">
        <w:t xml:space="preserve">na lata </w:t>
      </w:r>
      <w:r w:rsidRPr="007F13C4">
        <w:t xml:space="preserve">2014-2020” oraz numerem Projektu określonym </w:t>
      </w:r>
      <w:r w:rsidR="00D27AB6" w:rsidRPr="007F13C4">
        <w:br/>
      </w:r>
      <w:r w:rsidRPr="007F13C4">
        <w:t>w Umowie,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dokumentami potwierdzającymi odbiór </w:t>
      </w:r>
      <w:r w:rsidR="00C11017" w:rsidRPr="007F13C4">
        <w:t xml:space="preserve">maszyn i </w:t>
      </w:r>
      <w:r w:rsidRPr="007F13C4">
        <w:t>urządzeń</w:t>
      </w:r>
      <w:r w:rsidR="007D5809" w:rsidRPr="007F13C4">
        <w:t xml:space="preserve"> </w:t>
      </w:r>
      <w:r w:rsidRPr="007F13C4">
        <w:t xml:space="preserve">lub wykonanie prac </w:t>
      </w:r>
      <w:r w:rsidR="00D27AB6" w:rsidRPr="007F13C4">
        <w:br/>
      </w:r>
      <w:r w:rsidRPr="007F13C4">
        <w:t>w przypadku, gdy zostały wystawione,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w przypadku zakupu </w:t>
      </w:r>
      <w:r w:rsidR="00C11017" w:rsidRPr="007F13C4">
        <w:t xml:space="preserve">maszyn i </w:t>
      </w:r>
      <w:r w:rsidRPr="007F13C4">
        <w:t>urządzeń, k</w:t>
      </w:r>
      <w:r w:rsidR="00113A50" w:rsidRPr="007F13C4">
        <w:t xml:space="preserve">tóre nie zostały zamontowane – </w:t>
      </w:r>
      <w:r w:rsidRPr="007F13C4">
        <w:t xml:space="preserve">protokołami odbioru </w:t>
      </w:r>
      <w:r w:rsidR="00C11017" w:rsidRPr="007F13C4">
        <w:t xml:space="preserve">maszyn i </w:t>
      </w:r>
      <w:r w:rsidRPr="007F13C4">
        <w:t>urządzeń, z podaniem miejsca ich składowania</w:t>
      </w:r>
      <w:r w:rsidR="00E1319A" w:rsidRPr="007F13C4">
        <w:rPr>
          <w:rStyle w:val="Odwoanieprzypisudolnego"/>
        </w:rPr>
        <w:footnoteReference w:id="26"/>
      </w:r>
      <w:r w:rsidRPr="007F13C4">
        <w:t>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wyciągami bankowymi / wystawianymi przez spółdzielcze ka</w:t>
      </w:r>
      <w:r w:rsidR="00113A50" w:rsidRPr="007F13C4">
        <w:t>sy oszczędnościowo</w:t>
      </w:r>
      <w:r w:rsidRPr="007F13C4">
        <w:t>- kredytowe z rachunku Beneficjenta i wyciągami bankowymi/ realizowanymi za pośrednictwem spółdzielczych k</w:t>
      </w:r>
      <w:r w:rsidR="00113A50" w:rsidRPr="007F13C4">
        <w:t xml:space="preserve">as oszczędnościowo-kredytowych, </w:t>
      </w:r>
      <w:r w:rsidRPr="007F13C4">
        <w:t>potwierdzającymi poniesienie wydatków, których dotyczy obowiązek płatności za pośrednictwem rachunku bankowego zgodnie z art. 22 ustawy z dnia 2 lipca 2004 r. o swobodzie działaln</w:t>
      </w:r>
      <w:r w:rsidR="0063396A" w:rsidRPr="007F13C4">
        <w:t>ości gospodarczej (Dz. U. z 2015</w:t>
      </w:r>
      <w:r w:rsidRPr="007F13C4">
        <w:t xml:space="preserve"> r., po</w:t>
      </w:r>
      <w:r w:rsidR="0063396A" w:rsidRPr="007F13C4">
        <w:t>z. 584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innymi dokumentami potwierdzającymi i uzasadniającymi prawidłową realizację Projektu (np. Dziennik Budowy</w:t>
      </w:r>
      <w:r w:rsidR="007D5809" w:rsidRPr="007F13C4">
        <w:t>,</w:t>
      </w:r>
      <w:r w:rsidR="007D5809" w:rsidRPr="007F13C4">
        <w:rPr>
          <w:rFonts w:ascii="Arial" w:hAnsi="Arial" w:cs="Arial"/>
          <w:sz w:val="20"/>
          <w:szCs w:val="20"/>
        </w:rPr>
        <w:t xml:space="preserve"> </w:t>
      </w:r>
      <w:r w:rsidR="007D5809" w:rsidRPr="007F13C4">
        <w:t>dokumenty potwierdzające uzyskanie przez beneficjenta przewidzianych prawem decyzji/pozwoleń umożliwiających użytkowanie infrastr</w:t>
      </w:r>
      <w:r w:rsidR="00632D7E" w:rsidRPr="007F13C4">
        <w:t xml:space="preserve">uktury projektu – jeśli dotyczy, </w:t>
      </w:r>
      <w:r w:rsidR="007D5809" w:rsidRPr="007F13C4">
        <w:t>informacje na temat umowy z NFZ – jeśli dotyczy</w:t>
      </w:r>
      <w:r w:rsidR="007D5809" w:rsidRPr="007F13C4">
        <w:rPr>
          <w:rFonts w:ascii="Arial" w:hAnsi="Arial" w:cs="Arial"/>
          <w:sz w:val="20"/>
          <w:szCs w:val="20"/>
          <w:vertAlign w:val="superscript"/>
        </w:rPr>
        <w:footnoteReference w:id="27"/>
      </w:r>
      <w:r w:rsidRPr="007F13C4">
        <w:t>)</w:t>
      </w:r>
      <w:r w:rsidR="000C0C3E" w:rsidRPr="007F13C4">
        <w:t>,</w:t>
      </w:r>
      <w:r w:rsidR="000C0C3E" w:rsidRPr="007F13C4">
        <w:rPr>
          <w:rFonts w:ascii="Arial" w:hAnsi="Arial" w:cs="Arial"/>
          <w:sz w:val="20"/>
          <w:szCs w:val="20"/>
        </w:rPr>
        <w:t xml:space="preserve"> </w:t>
      </w:r>
      <w:r w:rsidR="000C0C3E" w:rsidRPr="007F13C4">
        <w:t>w tym także na wezwanie Instytucji Zarządzającej</w:t>
      </w:r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poświadczenie faktycznego i prawidłowego poniesienia wydatków oraz ich kwalifikowalności przez Instytucję Zarządzającą, w tym prawidłowości wydatkowania przez Beneficjenta przekazanej wcześniej transzy zaliczki;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 xml:space="preserve">dostępność środków </w:t>
      </w:r>
      <w:r w:rsidR="00EB247E" w:rsidRPr="007F13C4">
        <w:t>współfinansowania UE</w:t>
      </w:r>
      <w:r w:rsidRPr="007F13C4">
        <w:t xml:space="preserve"> w limicie określonym przez Ministra właściwego dla rozwoju regionalnego w ramach upoważnienia</w:t>
      </w:r>
      <w:r w:rsidR="00986D9A" w:rsidRPr="007F13C4">
        <w:t xml:space="preserve"> do wydawania zgody na dokonywanie płatności</w:t>
      </w:r>
      <w:r w:rsidRPr="007F13C4">
        <w:t xml:space="preserve">, wydanego na podstawie art. 188 ust. 2 </w:t>
      </w:r>
      <w:proofErr w:type="spellStart"/>
      <w:r w:rsidRPr="007F13C4">
        <w:t>ufp</w:t>
      </w:r>
      <w:proofErr w:type="spellEnd"/>
      <w:r w:rsidRPr="007F13C4">
        <w:t>;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dostępność środków dotacji celowej na rachunku Instytucji Zarządzającej.</w:t>
      </w:r>
    </w:p>
    <w:p w:rsidR="00DC237F" w:rsidRPr="007F13C4" w:rsidRDefault="00DC237F" w:rsidP="00C27B8D">
      <w:pPr>
        <w:pStyle w:val="Akapitzlist"/>
        <w:numPr>
          <w:ilvl w:val="0"/>
          <w:numId w:val="68"/>
        </w:numPr>
        <w:ind w:left="284" w:hanging="284"/>
        <w:jc w:val="both"/>
      </w:pPr>
      <w:r w:rsidRPr="007F13C4">
        <w:t>Dofinansowanie na podstawie złożonego przez Beneficjenta i zatwierdzonego przez Instytucję Zarządzającą wniosku o płatność jest przekazywane w formie</w:t>
      </w:r>
      <w:r w:rsidR="00E1319A" w:rsidRPr="007F13C4">
        <w:rPr>
          <w:rStyle w:val="Odwoanieprzypisudolnego"/>
        </w:rPr>
        <w:footnoteReference w:id="28"/>
      </w:r>
      <w:r w:rsidRPr="007F13C4">
        <w:t>:         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 xml:space="preserve">zaliczki w postaci płatności pośrednich, przy czym kolejne płatności zaliczkowe nastąpią po rozliczeniu w formie wniosku o płatność kwoty nie </w:t>
      </w:r>
      <w:r w:rsidR="002C2D54" w:rsidRPr="007F13C4">
        <w:t xml:space="preserve">mniejszej niż </w:t>
      </w:r>
      <w:r w:rsidR="002C2D54" w:rsidRPr="007F13C4">
        <w:br/>
        <w:t>85 %  przekazanych</w:t>
      </w:r>
      <w:r w:rsidRPr="007F13C4">
        <w:t xml:space="preserve"> dotychczas za</w:t>
      </w:r>
      <w:r w:rsidR="002C2D54" w:rsidRPr="007F13C4">
        <w:t>liczkowo transz</w:t>
      </w:r>
      <w:r w:rsidRPr="007F13C4">
        <w:t xml:space="preserve"> dofinansowania,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>refundacji poniesionych przez Beneficjenta wydatków kwalifikowalnych na realizację Projektu w postaci płatności p</w:t>
      </w:r>
      <w:r w:rsidR="00813A08" w:rsidRPr="007F13C4">
        <w:t xml:space="preserve">ośrednich i płatności końcowej </w:t>
      </w:r>
      <w:r w:rsidRPr="007F13C4">
        <w:t xml:space="preserve">w wysokości procentowego udziału w wydatkach kwalifikowalnych, określonego w § 2 ust. 3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lastRenderedPageBreak/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 xml:space="preserve">Refundacji lub zaliczkowaniu podlegają jedynie wydatki uznane za kwalifikowalne, zgodnie z </w:t>
      </w:r>
      <w:r w:rsidRPr="007F13C4">
        <w:rPr>
          <w:bCs/>
        </w:rPr>
        <w:t>§ 2 Umowy</w:t>
      </w:r>
      <w:r w:rsidRPr="007F13C4">
        <w:t>.</w:t>
      </w:r>
    </w:p>
    <w:p w:rsidR="00DC237F" w:rsidRPr="007F13C4" w:rsidRDefault="00877510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Dofinansowanie wypłacane jest</w:t>
      </w:r>
      <w:r w:rsidR="00DC237F" w:rsidRPr="007F13C4">
        <w:t>:</w:t>
      </w:r>
    </w:p>
    <w:p w:rsidR="00DC237F" w:rsidRPr="007F13C4" w:rsidRDefault="00DC237F" w:rsidP="00DC237F">
      <w:pPr>
        <w:ind w:left="714" w:hanging="357"/>
        <w:jc w:val="both"/>
      </w:pPr>
      <w:r w:rsidRPr="007F13C4">
        <w:t>a) w przypadku środków, o kt</w:t>
      </w:r>
      <w:r w:rsidR="00580741" w:rsidRPr="007F13C4">
        <w:t>órych mowa w § 2 ust. 3 lit. a)</w:t>
      </w:r>
      <w:r w:rsidRPr="007F13C4">
        <w:t>, przez Bank Gospodarstwa</w:t>
      </w:r>
      <w:r w:rsidR="008267C1" w:rsidRPr="007F13C4">
        <w:t xml:space="preserve"> </w:t>
      </w:r>
      <w:r w:rsidRPr="007F13C4">
        <w:t xml:space="preserve">Krajowego, na podstawie zlecenia płatności wystawionego przez Instytucję Zarządzającą, </w:t>
      </w:r>
    </w:p>
    <w:p w:rsidR="00DC237F" w:rsidRPr="007F13C4" w:rsidRDefault="00DC237F" w:rsidP="00DC237F">
      <w:pPr>
        <w:ind w:left="714" w:hanging="357"/>
        <w:jc w:val="both"/>
      </w:pPr>
      <w:r w:rsidRPr="007F13C4">
        <w:t xml:space="preserve">b) w przypadku środków, o których mowa w § 2 ust. 3 lit b), na podstawie </w:t>
      </w:r>
      <w:r w:rsidR="00DA2FEF" w:rsidRPr="007F13C4">
        <w:t>zlecenia wypłaty wystawionego</w:t>
      </w:r>
      <w:r w:rsidRPr="007F13C4">
        <w:t xml:space="preserve"> przez Instytucję Zarządzającą </w:t>
      </w:r>
    </w:p>
    <w:p w:rsidR="00DC237F" w:rsidRPr="007F13C4" w:rsidRDefault="00DC237F" w:rsidP="00034733">
      <w:pPr>
        <w:ind w:left="284"/>
        <w:jc w:val="both"/>
      </w:pPr>
      <w:r w:rsidRPr="007F13C4">
        <w:t>na rachunek/ki bankow</w:t>
      </w:r>
      <w:r w:rsidR="00584BBD" w:rsidRPr="007F13C4">
        <w:t>y/</w:t>
      </w:r>
      <w:r w:rsidRPr="007F13C4">
        <w:t xml:space="preserve">e wskazane w § 6 Umowy zgodnie z </w:t>
      </w:r>
      <w:r w:rsidR="00034733" w:rsidRPr="007F13C4">
        <w:t xml:space="preserve">pisemnym </w:t>
      </w:r>
      <w:r w:rsidRPr="007F13C4">
        <w:t xml:space="preserve">wnioskiem Beneficjenta.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284" w:hanging="284"/>
        <w:jc w:val="both"/>
      </w:pPr>
      <w:r w:rsidRPr="007F13C4">
        <w:t xml:space="preserve">Przekazanie płatności pośrednich i końcowych (po spełnieniu warunków wymienionych </w:t>
      </w:r>
      <w:r w:rsidR="00584BBD" w:rsidRPr="007F13C4">
        <w:br/>
      </w:r>
      <w:r w:rsidR="00441862" w:rsidRPr="007F13C4">
        <w:t>w ust. 4</w:t>
      </w:r>
      <w:r w:rsidR="00A508BD" w:rsidRPr="007F13C4">
        <w:t>)</w:t>
      </w:r>
      <w:r w:rsidRPr="007F13C4">
        <w:t xml:space="preserve"> następuje w terminie do </w:t>
      </w:r>
      <w:r w:rsidR="004C528B" w:rsidRPr="007F13C4">
        <w:t>90</w:t>
      </w:r>
      <w:r w:rsidR="00975FD5" w:rsidRPr="007F13C4">
        <w:t xml:space="preserve"> dni</w:t>
      </w:r>
      <w:r w:rsidRPr="007F13C4">
        <w:t xml:space="preserve"> </w:t>
      </w:r>
      <w:r w:rsidR="00877510" w:rsidRPr="007F13C4">
        <w:t xml:space="preserve">kalendarzowych </w:t>
      </w:r>
      <w:r w:rsidRPr="007F13C4">
        <w:t xml:space="preserve">od dnia </w:t>
      </w:r>
      <w:r w:rsidR="004C528B" w:rsidRPr="007F13C4">
        <w:t xml:space="preserve">złożenia </w:t>
      </w:r>
      <w:r w:rsidRPr="007F13C4">
        <w:t xml:space="preserve">wniosku </w:t>
      </w:r>
      <w:r w:rsidR="00877510" w:rsidRPr="007F13C4">
        <w:br/>
      </w:r>
      <w:r w:rsidRPr="007F13C4">
        <w:t>o płatność.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340" w:hanging="340"/>
        <w:jc w:val="both"/>
      </w:pPr>
      <w:r w:rsidRPr="007F13C4">
        <w:t xml:space="preserve">Instytucja Zarządzająca nie ponosi odpowiedzialności za szkodę wynikającą </w:t>
      </w:r>
      <w:r w:rsidR="00492307" w:rsidRPr="007F13C4">
        <w:br/>
      </w:r>
      <w:r w:rsidRPr="007F13C4">
        <w:t>z opóźnienia lub niedokonania wypłaty dofinansowania wydatków kwalifikowalnych będących rezultatem: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>braku wystarczających środków na 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 xml:space="preserve">niewykonania lub nienależytego wykonania przez Beneficjenta obowiązków wynikających z Umowy i przepisów prawa.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 xml:space="preserve">Beneficjent składa wniosek o płatność za pomocą systemu SL 2014 </w:t>
      </w:r>
      <w:r w:rsidR="002D799B" w:rsidRPr="007F13C4">
        <w:rPr>
          <w:lang w:val="pl-PL"/>
        </w:rPr>
        <w:t xml:space="preserve">co najmniej </w:t>
      </w:r>
      <w:r w:rsidRPr="007F13C4">
        <w:rPr>
          <w:lang w:val="pl-PL"/>
        </w:rPr>
        <w:t xml:space="preserve">raz na 3 miesiące biorąc pod uwagę datę złożenia ostatniego zatwierdzonego wniosku o płatność, </w:t>
      </w:r>
      <w:r w:rsidR="00492307" w:rsidRPr="007F13C4">
        <w:rPr>
          <w:lang w:val="pl-PL"/>
        </w:rPr>
        <w:br/>
      </w:r>
      <w:r w:rsidRPr="007F13C4">
        <w:rPr>
          <w:lang w:val="pl-PL"/>
        </w:rPr>
        <w:t xml:space="preserve">(z zastrzeżeniem przypadków wynikających z </w:t>
      </w:r>
      <w:r w:rsidRPr="007F13C4">
        <w:rPr>
          <w:bCs/>
          <w:lang w:val="pl-PL"/>
        </w:rPr>
        <w:t>§ 9 Umowy).</w:t>
      </w:r>
    </w:p>
    <w:p w:rsidR="00DC237F" w:rsidRPr="00AB45EB" w:rsidRDefault="00AB45EB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F55AA3">
        <w:rPr>
          <w:lang w:val="pl-PL"/>
        </w:rPr>
        <w:t>Pierwszy wniosek o płatność pośrednią Beneficjent ma obowiązek złożyć w terminie 3 miesięcy licząc od dnia podpisania umowy. Dla projektów, których data rozpoczęcia realizacji projektu jest późniejsza niż data podpisania umowy pierwszy wniosek o płatność należy złożyć  w ciągu 3 miesięcy o dnia rozpoczęcia realizacji.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Beneficjent ma obowiązek przedłożyć wniosek o płatność w wyznaczonych powyżej terminach, pomimo braku wydatków związanych z realizacją Projektu, z wypełnioną częścią sprawozdawczą.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informacji uzasadnienie.</w:t>
      </w:r>
    </w:p>
    <w:p w:rsidR="00DC237F" w:rsidRPr="007F13C4" w:rsidRDefault="00DC237F" w:rsidP="00C27B8D">
      <w:pPr>
        <w:pStyle w:val="Applicationdirecte"/>
        <w:widowControl w:val="0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W przypadku stwierdzenia braków formalnych lub merytorycznych w złożonym wniosku </w:t>
      </w:r>
      <w:r w:rsidRPr="007F13C4">
        <w:rPr>
          <w:lang w:val="pl-PL"/>
        </w:rPr>
        <w:br/>
        <w:t xml:space="preserve">o płatność Instytucja Zarządzająca wzywa Beneficjenta do poprawienia lub uzupełnienia wniosku lub do złożenia dodatkowych wyjaśnień za pomocą Systemu SL 2014 </w:t>
      </w:r>
      <w:r w:rsidR="00584BBD" w:rsidRPr="007F13C4">
        <w:rPr>
          <w:lang w:val="pl-PL"/>
        </w:rPr>
        <w:br/>
      </w:r>
      <w:r w:rsidRPr="007F13C4">
        <w:rPr>
          <w:lang w:val="pl-PL"/>
        </w:rPr>
        <w:t>w wyznaczonym terminie.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lastRenderedPageBreak/>
        <w:t xml:space="preserve">Nie złożenie przez Beneficjenta żądanych wyjaśnień lub nie usunięcie przez niego braków </w:t>
      </w:r>
      <w:r w:rsidR="0074203C" w:rsidRPr="007F13C4">
        <w:rPr>
          <w:lang w:val="pl-PL"/>
        </w:rPr>
        <w:t xml:space="preserve">w wyznaczonym terminie </w:t>
      </w:r>
      <w:r w:rsidRPr="007F13C4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 xml:space="preserve">Wniosek o płatność końcową należy złożyć do dnia zakończenia realizacji Projektu. </w:t>
      </w:r>
      <w:r w:rsidR="00584BBD" w:rsidRPr="007F13C4">
        <w:br/>
      </w:r>
      <w:r w:rsidRPr="007F13C4">
        <w:t>W przypadku podpisania Umowy p</w:t>
      </w:r>
      <w:r w:rsidR="00813A08" w:rsidRPr="007F13C4">
        <w:t>o dacie zakończenia realizacji P</w:t>
      </w:r>
      <w:r w:rsidRPr="007F13C4">
        <w:t xml:space="preserve">rojektu wniosek </w:t>
      </w:r>
      <w:r w:rsidR="00813A08" w:rsidRPr="007F13C4">
        <w:br/>
      </w:r>
      <w:r w:rsidRPr="007F13C4">
        <w:t>o płatność końcową należy złożyć do 30 dni po dacie podpisania Umowy.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>Płatność końcowa w wysokości co najmniej 15% łącznej kwoty dofinansowania, o której mowa w § 2 ust. 3, zostanie zatwierdzona do wypłaty i przekazana Beneficjentowi po: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poświadczeniu przez Instytucję Zarządzającą końcowego wniosku o płatność;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 xml:space="preserve">przeprowadzeniu przez Instytucję Zarządzającą kontroli realizacji Projektu w celu zbadania, czy Projekt został zrealizowany zgodnie z Umową, wnioskiem </w:t>
      </w:r>
      <w:r w:rsidR="00584BBD" w:rsidRPr="007F13C4">
        <w:br/>
      </w:r>
      <w:r w:rsidRPr="007F13C4">
        <w:t xml:space="preserve">o dofinansowanie, przepisami prawa wspólnotowego i krajowego, zasadami programowymi oraz czy </w:t>
      </w:r>
      <w:r w:rsidR="00813A08" w:rsidRPr="007F13C4">
        <w:t>zakładane rezultaty realizacji P</w:t>
      </w:r>
      <w:r w:rsidRPr="007F13C4">
        <w:t>rojektu zostały osiągnięte (dotyczy projektów objętych obowiązkiem kontroli po realizacji projektu);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potwierdzeniu przez Instytucję Zarządzającą w informacji pokontrolnej prawidłowej realizacji Projektu (dotyczy projektów objętych obowiązkiem kontroli po realizacji projektu).</w:t>
      </w:r>
    </w:p>
    <w:p w:rsidR="00DC237F" w:rsidRPr="007F13C4" w:rsidRDefault="00DC237F" w:rsidP="00C27B8D">
      <w:pPr>
        <w:pStyle w:val="Tekstpodstawowy"/>
        <w:numPr>
          <w:ilvl w:val="0"/>
          <w:numId w:val="70"/>
        </w:numPr>
        <w:tabs>
          <w:tab w:val="left" w:pos="360"/>
        </w:tabs>
        <w:ind w:left="340" w:hanging="340"/>
      </w:pPr>
      <w:r w:rsidRPr="007F13C4">
        <w:t>Instytucja Zarządzająca może podjąć decyzję o wstrzymaniu płatności dofinansowania na rzecz Beneficjenta w przypadku: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nieprawidłowej realizacji Projektu, w szczególności w przy</w:t>
      </w:r>
      <w:r w:rsidR="00813A08" w:rsidRPr="007F13C4">
        <w:t xml:space="preserve">padku opóźnienia </w:t>
      </w:r>
      <w:r w:rsidR="00813A08" w:rsidRPr="007F13C4">
        <w:br/>
        <w:t>w realizacji P</w:t>
      </w:r>
      <w:r w:rsidRPr="007F13C4">
        <w:t>rojektu wynikającej z winy Beneficjenta, w tym opóźnień w składaniu wniosków o płatność w stosunku do terminów przewidzianych Umową,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utrudniania kontroli realizacji Projektu,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dokumentowani</w:t>
      </w:r>
      <w:r w:rsidR="00813A08" w:rsidRPr="007F13C4">
        <w:t>a realizacji P</w:t>
      </w:r>
      <w:r w:rsidRPr="007F13C4">
        <w:t>rojektu niezgodnie z postanowieniami niniejszej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na wniosek instytucji kontrolnych,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stwierdzenia nieprawidłowości w trakcie </w:t>
      </w:r>
      <w:r w:rsidR="00813A08" w:rsidRPr="007F13C4">
        <w:t>kontroli na miejscu realizacji P</w:t>
      </w:r>
      <w:r w:rsidRPr="007F13C4">
        <w:t>rojektu lub otrzymania informacji o ewentualnym wystąpieniu nieprawidłowości,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7F13C4">
        <w:rPr>
          <w:bCs/>
        </w:rPr>
        <w:t>§ 11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rPr>
          <w:bCs/>
        </w:rPr>
        <w:t>wszczętego postępowania wobec Beneficjenta lub Partnera Projektu przez organy ścigania i ogłoszenia upadłości.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>Wstrzymanie płatności dofinans</w:t>
      </w:r>
      <w:r w:rsidR="007370AF" w:rsidRPr="007F13C4">
        <w:t>owania, o których mowa w ust. 19</w:t>
      </w:r>
      <w:r w:rsidRPr="007F13C4">
        <w:t xml:space="preserve"> niniejszego paragrafu, następuje wraz z pisemnym poinformowaniem Beneficjenta o przyczynach zawieszenia.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Uruchomienie płatności następuje po usunięciu lub wyjaśnieniu przyczyn wymienionych w ust. </w:t>
      </w:r>
      <w:r w:rsidR="00180AC4" w:rsidRPr="007F13C4">
        <w:t xml:space="preserve">19 </w:t>
      </w:r>
      <w:r w:rsidRPr="007F13C4">
        <w:t>niniejszego paragrafu.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W przypadku wstrzymania wypłaty </w:t>
      </w:r>
      <w:r w:rsidR="00877510" w:rsidRPr="007F13C4">
        <w:t xml:space="preserve">dofinansowania z wniosku o płatność pośrednią </w:t>
      </w:r>
      <w:r w:rsidRPr="007F13C4">
        <w:t xml:space="preserve">/ </w:t>
      </w:r>
      <w:r w:rsidR="00877510" w:rsidRPr="007F13C4">
        <w:br/>
      </w:r>
      <w:r w:rsidRPr="007F13C4">
        <w:t xml:space="preserve">z wniosku </w:t>
      </w:r>
      <w:r w:rsidR="00877510" w:rsidRPr="007F13C4">
        <w:t>o płatność końcową,</w:t>
      </w:r>
      <w:r w:rsidRPr="007F13C4">
        <w:t xml:space="preserve"> Beneficjentowi nie przysługuje prawo do</w:t>
      </w:r>
      <w:r w:rsidR="00877510" w:rsidRPr="007F13C4">
        <w:t xml:space="preserve"> wystąpienia do sądu cywilnego </w:t>
      </w:r>
      <w:r w:rsidRPr="007F13C4">
        <w:t xml:space="preserve">w sprawie o zapłatę do czasu zakończenia postępowania kontrolnego </w:t>
      </w:r>
      <w:r w:rsidR="00877510" w:rsidRPr="007F13C4">
        <w:br/>
      </w:r>
      <w:r w:rsidRPr="007F13C4">
        <w:t xml:space="preserve">i ewentualnego postępowania administracyjnego / sądowo-administracyjnego w sprawie zwrotu dofinansowania. </w:t>
      </w:r>
    </w:p>
    <w:p w:rsidR="00A36D96" w:rsidRPr="007F13C4" w:rsidRDefault="00A36D96" w:rsidP="005515A4">
      <w:pPr>
        <w:widowControl w:val="0"/>
        <w:jc w:val="center"/>
        <w:rPr>
          <w:b/>
          <w:bCs/>
        </w:rPr>
      </w:pP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Zaliczka </w:t>
      </w: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9. </w:t>
      </w:r>
    </w:p>
    <w:p w:rsidR="00AE13EC" w:rsidRPr="007F13C4" w:rsidRDefault="00AE13EC" w:rsidP="00BB47D7">
      <w:pPr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7F13C4">
        <w:br/>
      </w:r>
      <w:r w:rsidRPr="007F13C4">
        <w:lastRenderedPageBreak/>
        <w:t xml:space="preserve">w jednej lub kilku transzach przy czym wysokość transzy zaliczki nie może przekroczyć 85 % kwoty dofinansowania określonej w </w:t>
      </w:r>
      <w:r w:rsidRPr="007F13C4">
        <w:rPr>
          <w:bCs/>
        </w:rPr>
        <w:t>§ 2 ust. 3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zobowiązany jest przeznaczyć otrzymane dofinansowanie w formie zaliczki na regulowanie wydatków kwalifikowalnych z zachowaniem procentu dofinansowania wynikającego z </w:t>
      </w:r>
      <w:r w:rsidRPr="007F13C4">
        <w:rPr>
          <w:bCs/>
        </w:rPr>
        <w:t>§ 2 ust. 3 Umowy</w:t>
      </w:r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Instytucja Zarządzająca może uzależniać wypłatę transzy dofinansowania w formie zaliczki od przedłożenia przez Beneficjenta dokumentów przedstawiających realny postęp rzeczowo-finansowy Projektu.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jest zobowiązany do wydatkowania i rozliczenia zaliczki w części nie mniejszej niż 85 % wypłaconych transz zaliczek, w formie złożonego – za pomocą SL2014 wniosku o płatność w terminie 30 dni kalendarzowych od dnia przekazania ostatniej transzy zaliczki z rachunku bankowego właściwego dla płatności zaliczkowej, </w:t>
      </w:r>
      <w:r w:rsidRPr="007F13C4">
        <w:br/>
        <w:t>z zastrzeżeniem §</w:t>
      </w:r>
      <w:r w:rsidR="00916EEF" w:rsidRPr="007F13C4">
        <w:t xml:space="preserve"> 5 ust. 1 pkt 2 oraz § 8 ust. 17</w:t>
      </w:r>
      <w:r w:rsidRPr="007F13C4">
        <w:t xml:space="preserve">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Niewykorzystana kwota zaliczki w części wyższej niż 15 % przekazanych transz zaliczki podlega zwrotowi na rachunek bankowy wskazany w </w:t>
      </w:r>
      <w:r w:rsidR="0079152D" w:rsidRPr="007F13C4">
        <w:t>§ 1 pkt 26</w:t>
      </w:r>
      <w:r w:rsidRPr="007F13C4">
        <w:t xml:space="preserve"> Umowy w terminie 30 dni kalendarzowych od dnia przekazania, ale nie później niż w dniu złożenia wniosku </w:t>
      </w:r>
      <w:r w:rsidRPr="007F13C4">
        <w:br/>
        <w:t>o płatność końcową. Zwrócona kwota zaliczki pomniejsza wartość wypłaconych dotychczas zaliczek.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Wyznaczony termin 30 dni kalendarzowych od dnia przekazania zaliczki jest liczony łącznie z dniem obciążenia rachunku Instytucji Zarządzające</w:t>
      </w:r>
      <w:r w:rsidR="00E54D5B" w:rsidRPr="007F13C4">
        <w:t>j / Ministra Finansów przekazaną</w:t>
      </w:r>
      <w:r w:rsidRPr="007F13C4">
        <w:t xml:space="preserve"> kwotą. Jako datę złożenia wniosku o płatność przyjmuje się dzień wpływu wniosku do Urzędu Marszałkowskiego Województwa Świętokrzyskiego. 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nalicza się odsetki </w:t>
      </w:r>
      <w:r w:rsidR="00E65E7B" w:rsidRPr="007F13C4">
        <w:t xml:space="preserve">w wysokości określonej </w:t>
      </w:r>
      <w:r w:rsidRPr="007F13C4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 przypadku niezłożenia wniosku o płatność w terminie nalicza się odsetki</w:t>
      </w:r>
      <w:r w:rsidR="00E65E7B" w:rsidRPr="007F13C4">
        <w:t xml:space="preserve"> w wysokości określonej</w:t>
      </w:r>
      <w:r w:rsidRPr="007F13C4">
        <w:t xml:space="preserve"> jak dla zaległości podatkowych od środków przekazanych w ramach zaliczki,  od dnia przekazania środków do dnia złożenia wniosku o płatność.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i w terminie, od środków przekazanych w ramach zaliczki, nalicza się odsetki </w:t>
      </w:r>
      <w:r w:rsidR="00E65E7B" w:rsidRPr="007F13C4">
        <w:t xml:space="preserve">w wysokości określonej </w:t>
      </w:r>
      <w:r w:rsidRPr="007F13C4">
        <w:t>jak dla zaległości podatkowych, od dnia przekazania środków do dnia złożenia wniosku o płatność, a od środków pozostałych do rozliczenia nalicza się odsetki</w:t>
      </w:r>
      <w:r w:rsidR="00E65E7B" w:rsidRPr="007F13C4">
        <w:t xml:space="preserve"> w wysokości określonej</w:t>
      </w:r>
      <w:r w:rsidRPr="007F13C4">
        <w:t xml:space="preserve"> j</w:t>
      </w:r>
      <w:r w:rsidR="00E65E7B" w:rsidRPr="007F13C4">
        <w:t xml:space="preserve">ak dla zaległości podatkowych, </w:t>
      </w:r>
      <w:r w:rsidRPr="007F13C4">
        <w:t xml:space="preserve">od dnia </w:t>
      </w:r>
      <w:r w:rsidR="00E65E7B" w:rsidRPr="007F13C4">
        <w:t xml:space="preserve">następnego po dniu </w:t>
      </w:r>
      <w:r w:rsidRPr="007F13C4">
        <w:t xml:space="preserve">złożenia wniosku </w:t>
      </w:r>
      <w:r w:rsidR="00E65E7B" w:rsidRPr="007F13C4">
        <w:br/>
      </w:r>
      <w:r w:rsidRPr="007F13C4">
        <w:t>o płatność do dnia złożenia wniosku rozliczającego pozostałą kwotę zaliczki lub do dnia jej zwrotu.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Odsetki są naliczane w wysokości </w:t>
      </w:r>
      <w:r w:rsidR="00E65E7B" w:rsidRPr="007F13C4">
        <w:t xml:space="preserve">określonej </w:t>
      </w:r>
      <w:r w:rsidRPr="007F13C4">
        <w:t xml:space="preserve">jak dla zaległości podatkowych od dnia przekazania zaliczki, włącznie z dniem obciążenia rachunku bankowego Instytucji Zarządzającej / Ministra Finansów przekazaną kwotą a w przypadku zwrotu włącznie </w:t>
      </w:r>
      <w:r w:rsidR="0070229B" w:rsidRPr="007F13C4">
        <w:br/>
      </w:r>
      <w:r w:rsidRPr="007F13C4">
        <w:t>z dniem obciążenia rachunku Beneficjenta zwracaną kwotą.</w:t>
      </w:r>
    </w:p>
    <w:p w:rsidR="00DC237F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7F13C4">
        <w:br/>
      </w:r>
      <w:r w:rsidRPr="007F13C4">
        <w:t xml:space="preserve">W takiej sytuacji Instytucja Zarządzająca wystosuje wezwanie do Beneficjenta </w:t>
      </w:r>
      <w:r w:rsidRPr="007F13C4">
        <w:br/>
        <w:t xml:space="preserve">o zwrot z odsetkami wymaganej części zaliczki lub zapłaty odsetek od nieterminowo rozliczonej zaliczki, </w:t>
      </w:r>
      <w:r w:rsidR="00DC237F" w:rsidRPr="007F13C4">
        <w:t xml:space="preserve">a po bezskutecznym wezwaniu wyda decyzję o zwrocie zaliczki </w:t>
      </w:r>
      <w:r w:rsidRPr="007F13C4">
        <w:br/>
      </w:r>
      <w:r w:rsidR="00DC237F" w:rsidRPr="007F13C4">
        <w:t>i zapłacie odsetek</w:t>
      </w:r>
      <w:r w:rsidRPr="007F13C4">
        <w:t xml:space="preserve"> lub zapłacie odsetek</w:t>
      </w:r>
      <w:r w:rsidR="00DC237F" w:rsidRPr="007F13C4">
        <w:t xml:space="preserve"> przez Beneficjenta.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lastRenderedPageBreak/>
        <w:t xml:space="preserve">Odsetki od środków dofinansowania przekazanych w formie zaliczek zgromadzone na rachunku bankowym Beneficjenta podlegają zwrotowi na rachunek wskazany w § 1 pkt </w:t>
      </w:r>
      <w:r w:rsidR="00EC49DF" w:rsidRPr="007F13C4">
        <w:t>26</w:t>
      </w:r>
      <w:r w:rsidRPr="007F13C4">
        <w:t xml:space="preserve"> Umowy.</w:t>
      </w:r>
      <w:r w:rsidR="00E1319A" w:rsidRPr="007F13C4">
        <w:rPr>
          <w:rStyle w:val="Odwoanieprzypisudolnego"/>
        </w:rPr>
        <w:footnoteReference w:id="29"/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7F13C4">
        <w:br/>
        <w:t>z upływem roku budżetowego. Środki współfinansowania krajowego z budżetu państwa zgłoszone do wykazu lub niezgłoszone do wykazu i niewykorzystane do końca roku budżetowego podlegają rozliczeniu i zwrotowi do budżetu państwa na rachunek bankowy,</w:t>
      </w:r>
      <w:r w:rsidR="00584BBD" w:rsidRPr="007F13C4">
        <w:t xml:space="preserve"> </w:t>
      </w:r>
      <w:r w:rsidRPr="007F13C4">
        <w:t xml:space="preserve">w terminie i w sposób wskazany przez Instytucję Zarządzającą, na zasadach </w:t>
      </w:r>
      <w:r w:rsidRPr="007F13C4">
        <w:br/>
        <w:t xml:space="preserve">i w trybie określonym w </w:t>
      </w:r>
      <w:proofErr w:type="spellStart"/>
      <w:r w:rsidRPr="007F13C4">
        <w:t>ufp</w:t>
      </w:r>
      <w:proofErr w:type="spellEnd"/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 kwot zwróconych po upływie terminów określonych w ustawie </w:t>
      </w:r>
      <w:proofErr w:type="spellStart"/>
      <w:r w:rsidRPr="007F13C4">
        <w:t>ufp</w:t>
      </w:r>
      <w:proofErr w:type="spellEnd"/>
      <w:r w:rsidRPr="007F13C4">
        <w:t xml:space="preserve"> lub rozporządzeniu Rady Ministrów wydanym na podstawie art. 181 ust. 2 </w:t>
      </w:r>
      <w:proofErr w:type="spellStart"/>
      <w:r w:rsidRPr="007F13C4">
        <w:t>ufp</w:t>
      </w:r>
      <w:proofErr w:type="spellEnd"/>
      <w:r w:rsidRPr="007F13C4">
        <w:t xml:space="preserve"> nalicza się odsetki </w:t>
      </w:r>
      <w:r w:rsidR="00584BBD" w:rsidRPr="007F13C4">
        <w:br/>
      </w:r>
      <w:r w:rsidRPr="007F13C4">
        <w:t>w wysokości określonej jak dla zaległości podatkowych, począwszy od dnia następującego po dniu, w którym upłynął termin zwrotu środków.</w:t>
      </w:r>
    </w:p>
    <w:p w:rsidR="005B7C65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przypadku, gdy środki przeznaczone na realizację Projektu zostaną określone w rozporządzeniu, o którym mowa w art. 181 ust. 2 </w:t>
      </w:r>
      <w:proofErr w:type="spellStart"/>
      <w:r w:rsidRPr="007F13C4">
        <w:t>ufp</w:t>
      </w:r>
      <w:proofErr w:type="spellEnd"/>
      <w:r w:rsidRPr="007F13C4">
        <w:t xml:space="preserve"> jako środki spełniające warunki </w:t>
      </w:r>
      <w:r w:rsidRPr="007F13C4">
        <w:br/>
        <w:t>o których mowa w art. 181 ust. 6 pkt 2, środki te pozostają na rachunku Beneficjenta.</w:t>
      </w:r>
    </w:p>
    <w:p w:rsidR="00BB47D7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Dokonując zwrotu środków przekazanych w ramach zaliczki Beneficjent w tytule przelewu zamieszcza informacje na temat </w:t>
      </w:r>
      <w:r w:rsidR="00813A08" w:rsidRPr="007F13C4">
        <w:t>numeru P</w:t>
      </w:r>
      <w:r w:rsidRPr="007F13C4">
        <w:t>rojektu oraz tytułu zwrotu.</w:t>
      </w:r>
      <w:r w:rsidR="005B7C65" w:rsidRPr="007F13C4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Instytucja </w:t>
      </w:r>
      <w:r w:rsidR="0070229B" w:rsidRPr="007F13C4">
        <w:t xml:space="preserve">Zarządzająca </w:t>
      </w:r>
      <w:r w:rsidR="005B7C65" w:rsidRPr="007F13C4">
        <w:t>uzna za dzień zwrotu dzień wpływu zwróconych środków na rachunek bankowy Instytucji.</w:t>
      </w:r>
    </w:p>
    <w:p w:rsidR="00C01509" w:rsidRPr="007F13C4" w:rsidRDefault="00C01509" w:rsidP="00C01509">
      <w:pPr>
        <w:pStyle w:val="Tekstpodstawowy"/>
        <w:tabs>
          <w:tab w:val="left" w:pos="426"/>
        </w:tabs>
        <w:ind w:left="340"/>
      </w:pP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Odzyskiwanie nieprawidłowo pobranego dofinansowania</w:t>
      </w: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10. </w:t>
      </w:r>
    </w:p>
    <w:p w:rsidR="006324B9" w:rsidRPr="007F13C4" w:rsidRDefault="006324B9" w:rsidP="00BB47D7">
      <w:pPr>
        <w:pStyle w:val="Akapitzlist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Jeżeli 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7F13C4">
        <w:t xml:space="preserve">Beneficjent zobowiązuje się do zwrotu tych środków, odpowiednio </w:t>
      </w:r>
      <w:r w:rsidRPr="007F13C4">
        <w:t xml:space="preserve">w całości lub w części, wraz </w:t>
      </w:r>
      <w:r w:rsidR="00BA579E" w:rsidRPr="007F13C4">
        <w:br/>
      </w:r>
      <w:r w:rsidRPr="007F13C4">
        <w:t>z odsetkami</w:t>
      </w:r>
      <w:r w:rsidR="00585E23" w:rsidRPr="007F13C4">
        <w:t xml:space="preserve"> w wysokości określonej jak </w:t>
      </w:r>
      <w:r w:rsidRPr="007F13C4">
        <w:t>dla zaległości podatkowych</w:t>
      </w:r>
      <w:r w:rsidR="00585E23" w:rsidRPr="007F13C4">
        <w:t>, liczonymi</w:t>
      </w:r>
      <w:r w:rsidRPr="007F13C4">
        <w:t xml:space="preserve"> od dnia przekazania środków na rachunek Beneficjenta, na zasadach określonych w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lastRenderedPageBreak/>
        <w:t>Zwrot środków może zostać dokonany przez pomniejszenie kolejnej płatności na rzecz Beneficjenta o kwotę podlegającą zwrotowi. Dotyczy to również odsetek, o których mowa w ust.</w:t>
      </w:r>
      <w:r w:rsidR="003611D2" w:rsidRPr="007F13C4">
        <w:t xml:space="preserve"> </w:t>
      </w:r>
      <w:r w:rsidRPr="007F13C4">
        <w:t xml:space="preserve">1. Wówczas odsetki, o których mowa w ust. 1, nalicza się do dnia zwrotu środków lub do dnia wpływu do Urzędu Marszałkowskiego Województwa Świętokrzyskiego pisemnej zgody Beneficjenta na pomniejszenie kolejnych płatności.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Zwroty dokonywane są na rachunek bankowy wskazany przez Instytucję Zarządzającą </w:t>
      </w:r>
      <w:r w:rsidRPr="007F13C4">
        <w:br/>
        <w:t xml:space="preserve">w </w:t>
      </w:r>
      <w:r w:rsidR="0079152D" w:rsidRPr="007F13C4">
        <w:t>§ 1 pkt 26</w:t>
      </w:r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W przypadku stwierdzenia okoliczności, o których mowa w ust. 1, Instytucja Zarządzająca wzywa, zgodnie z art. 207 ust. 8 ustawy </w:t>
      </w:r>
      <w:proofErr w:type="spellStart"/>
      <w:r w:rsidRPr="007F13C4">
        <w:t>ufp</w:t>
      </w:r>
      <w:proofErr w:type="spellEnd"/>
      <w:r w:rsidRPr="007F13C4">
        <w:t xml:space="preserve"> do zwrotu środków lub do wyrażenia zgody na pomniejszenie kolejnych płatności w terminie 14 dni od doręczenia wezwania.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Decyzji, o której mowa w ust. 5 nie wydaje się, jeżeli dokonano zwrotu środków przed jej wydaniem.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dofinansowania wraz z odsetkami powinien nastąpić w terminie 14 dni od dnia doręczenia ostatecznej decyzji.</w:t>
      </w:r>
      <w:r w:rsidR="003611D2" w:rsidRPr="007F13C4">
        <w:t xml:space="preserve"> </w:t>
      </w:r>
      <w:r w:rsidRPr="007F13C4">
        <w:t xml:space="preserve">Beneficjent zostaje wykluczony z możliwości otrzymania środków przeznaczonych na realizację programów finansowanych z udziałem środków europejskich na zasadach określonych w art. 207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Dokonując zwrotu środków, w tym na podstawie decyzji, o której mowa w ust. 5, Beneficjent w tytule przelewu zamieszc</w:t>
      </w:r>
      <w:r w:rsidR="00813A08" w:rsidRPr="007F13C4">
        <w:t>za informacje na temat: numeru P</w:t>
      </w:r>
      <w:r w:rsidRPr="007F13C4">
        <w:t xml:space="preserve">rojektu, tytułu zwrotu, a w przypadku dokonania zwrotu na podstawie decyzji numeru decyzji.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Beneficjent jest zobowiązany do przedłożenia wyciągu bankowego potwierdzającego dokonanie zwrotu środków, o których mowa w ust. 4.</w:t>
      </w:r>
      <w:r w:rsidR="003611D2" w:rsidRPr="007F13C4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7F13C4">
        <w:br/>
      </w:r>
      <w:r w:rsidR="003611D2" w:rsidRPr="007F13C4">
        <w:t>w wysokości określonej jak dla zaległości podatkowych zostaną ustalone na dzień wpływu zwróconych środków na rachunek bankowy Instytucji Zarządzającej.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 xml:space="preserve">W sprawach nieuregulowanych </w:t>
      </w:r>
      <w:proofErr w:type="spellStart"/>
      <w:r w:rsidRPr="007F13C4">
        <w:t>ufp</w:t>
      </w:r>
      <w:proofErr w:type="spellEnd"/>
      <w:r w:rsidRPr="007F13C4">
        <w:t xml:space="preserve"> do zagadnień związanych ze zwrotem środków stosuje się na mocy art. 67 </w:t>
      </w:r>
      <w:proofErr w:type="spellStart"/>
      <w:r w:rsidRPr="007F13C4">
        <w:t>ufp</w:t>
      </w:r>
      <w:proofErr w:type="spellEnd"/>
      <w:r w:rsidRPr="007F13C4">
        <w:t>, przepisy ustawy z dnia 14 czerwca 1960 r. Kodeks postępowania administracyjnego oraz odpowiednio przepisy Działu III Ordynacji Podatkowej.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>Instytucja Zarządzająca w zakresie odzyskiwania należnych środków dofinansowania może skorzystać z zabezpieczenia, o którym mowa w § 11 Umowy.</w:t>
      </w:r>
    </w:p>
    <w:p w:rsidR="0019330C" w:rsidRPr="007F13C4" w:rsidRDefault="0019330C" w:rsidP="00BB47D7">
      <w:pPr>
        <w:ind w:left="357"/>
        <w:jc w:val="both"/>
      </w:pPr>
    </w:p>
    <w:p w:rsidR="0019330C" w:rsidRPr="007F13C4" w:rsidRDefault="0019330C" w:rsidP="00BB47D7">
      <w:pPr>
        <w:ind w:left="357"/>
        <w:jc w:val="both"/>
      </w:pP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Zabezpieczenie zwrotu nieprawidłowo wydatkowanych środków</w:t>
      </w: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11.  </w:t>
      </w:r>
    </w:p>
    <w:p w:rsidR="00724F81" w:rsidRPr="007F13C4" w:rsidRDefault="00724F81" w:rsidP="00BB47D7">
      <w:pPr>
        <w:ind w:left="357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jednej lub kilku </w:t>
      </w:r>
      <w:r w:rsidRPr="007F13C4">
        <w:br/>
        <w:t>z następujących form uzgodnionych przez Beneficjenta z Instytucją Zarządzającą</w:t>
      </w:r>
      <w:r w:rsidR="00E1319A" w:rsidRPr="007F13C4">
        <w:rPr>
          <w:vertAlign w:val="superscript"/>
        </w:rPr>
        <w:footnoteReference w:id="30"/>
      </w:r>
      <w:r w:rsidRPr="007F13C4">
        <w:t>: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pieniądzu (przelew wierzytelności z rachunku lokaty terminowej),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bankowych,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lastRenderedPageBreak/>
        <w:t>gwarancjach ubezpieczeniowych,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poręczeniach udzielanych przez podmioty, o których mowa w art. 6b ust. 5 pkt 2 ustawy z dnia 9 listopada 2000 r. o utworzeniu Polskiej Agencji Rozwoju Przedsiębiorczości (Dz. U. z 2014 r., poz. 1804),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wekslach z poręczeniem wekslowym banku lub spółdzielczej kasy oszczędnościowo kredytowej,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zastawu na papierach wartościowych emitowanych przez Skarb Państwa lub jednostkę samorządu terytorialnego,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cesji praw z polisy ubezpieczeniowej,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hipotece,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poręczeniu według prawa cywilnego,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</w:t>
      </w:r>
      <w:proofErr w:type="spellStart"/>
      <w:r w:rsidRPr="007F13C4">
        <w:t>in</w:t>
      </w:r>
      <w:proofErr w:type="spellEnd"/>
      <w:r w:rsidRPr="007F13C4">
        <w:t xml:space="preserve"> blanco wraz z deklaracją wekslową, 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</w:t>
      </w:r>
      <w:proofErr w:type="spellStart"/>
      <w:r w:rsidRPr="007F13C4">
        <w:t>in</w:t>
      </w:r>
      <w:proofErr w:type="spellEnd"/>
      <w:r w:rsidRPr="007F13C4">
        <w:t xml:space="preserve"> blanco wraz z deklaracją wekslową i poręczeniem wekslowym.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Przepisów ust. 1 nie stosuje się do Beneficjentów będących jednostkami sektora finansów publicznych</w:t>
      </w:r>
      <w:r w:rsidR="003F17B8" w:rsidRPr="007F13C4">
        <w:t xml:space="preserve"> albo fundacją, której jedynym fundatorem jest Skarb Państwa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7F13C4">
        <w:t xml:space="preserve">Zabezpieczenie, o którym mowa w ust. 1,winno być wniesione w terminie …… uzgodnionym z Instytucją Zarządzającą. W przypadku ustanowienia zabezpieczenia </w:t>
      </w:r>
      <w:r w:rsidRPr="007F13C4">
        <w:br/>
        <w:t>w formie hipoteki termin ten jest dotrzymany, jeśli w tym czasie Beneficjent przedstawi akt notarialny zawierający oświadczenie o wyrażeniu zgody na wpis hipoteki</w:t>
      </w:r>
      <w:r w:rsidRPr="007F13C4">
        <w:rPr>
          <w:bCs/>
        </w:rPr>
        <w:t>.</w:t>
      </w:r>
    </w:p>
    <w:p w:rsidR="00A47437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7F13C4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7F13C4">
        <w:t>, nie krócej jednak niż do dnia zakończenia postępowania związanego z odzyskiwaniem dofinansowania, ale w przypadku zastosowania gwarancji bankowej lub ubezpieczeniowej na okres dłuższy o p</w:t>
      </w:r>
      <w:r w:rsidR="00813A08" w:rsidRPr="007F13C4">
        <w:t>ół roku od wymaganej trwałości P</w:t>
      </w:r>
      <w:r w:rsidRPr="007F13C4">
        <w:t xml:space="preserve">rojektu. </w:t>
      </w:r>
    </w:p>
    <w:p w:rsidR="0064199B" w:rsidRPr="007F13C4" w:rsidRDefault="0064199B" w:rsidP="0064199B">
      <w:pPr>
        <w:jc w:val="both"/>
      </w:pPr>
    </w:p>
    <w:p w:rsidR="0019330C" w:rsidRPr="007F13C4" w:rsidRDefault="0019330C" w:rsidP="0064199B">
      <w:pPr>
        <w:jc w:val="both"/>
      </w:pPr>
    </w:p>
    <w:p w:rsidR="00DC7BD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Stosowanie przepisów dotyczących zamówień publicznych</w:t>
      </w:r>
      <w:r w:rsidR="008D6C2B" w:rsidRPr="007F13C4">
        <w:rPr>
          <w:b/>
          <w:bCs/>
        </w:rPr>
        <w:t xml:space="preserve"> 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12.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Przy udzielaniu zamówienia w ramach Projektu Beneficjent stosuje </w:t>
      </w:r>
      <w:proofErr w:type="spellStart"/>
      <w:r w:rsidRPr="007F13C4">
        <w:t>Pzp</w:t>
      </w:r>
      <w:proofErr w:type="spellEnd"/>
      <w:r w:rsidR="00DF5430" w:rsidRPr="007F13C4">
        <w:t xml:space="preserve"> oraz zapisy w</w:t>
      </w:r>
      <w:r w:rsidRPr="007F13C4">
        <w:t xml:space="preserve">ytycznych, o których mowa w § 1 ust. 5 lit. e, w zakresie obowiązku stosowania zasady konkurencyjności. 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internetowej Beneficjenta </w:t>
      </w:r>
      <w:r w:rsidR="00153507" w:rsidRPr="007F13C4">
        <w:t>lub</w:t>
      </w:r>
      <w:r w:rsidRPr="007F13C4">
        <w:t xml:space="preserve"> innej powszechnie dostępnej stronie przeznaczonej do umieszczania zapytań ofertowych w celu wybrania najkorzystniejszej oferty.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lastRenderedPageBreak/>
        <w:t>Beneficjent zobowiązany jest w szczególności do przygotowania i przeprowadzenia postępowania o udzielenie zamówienia w ramach Projektu w sposób zapewniający zachowanie uczciwej konkurencji i równe traktowanie wykonawców.</w:t>
      </w:r>
    </w:p>
    <w:p w:rsidR="00B9581C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Udzielanie zamówienia zgodnie z </w:t>
      </w:r>
      <w:proofErr w:type="spellStart"/>
      <w:r w:rsidRPr="007F13C4">
        <w:t>Pzp</w:t>
      </w:r>
      <w:proofErr w:type="spellEnd"/>
      <w:r w:rsidRPr="007F13C4">
        <w:t xml:space="preserve"> nie zwalnia Beneficjenta z obowiązków wynikających ze stosowania zasady konkurencyjności. 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celu przeprowadzenia</w:t>
      </w:r>
      <w:r w:rsidR="00AF0CAB" w:rsidRPr="007F13C4">
        <w:t xml:space="preserve"> kontroli zamówień publicznych</w:t>
      </w:r>
      <w:r w:rsidRPr="007F13C4">
        <w:t xml:space="preserve">, której podlegają wszystkie udzielone zamówienia publiczne w ramach Projektu,  Beneficjent zobowiązany jest do przekazania pełnej </w:t>
      </w:r>
      <w:r w:rsidR="00251DE1" w:rsidRPr="007F13C4">
        <w:t xml:space="preserve">dokumentacji z przeprowadzonego postępowania o udzielenie zamówienia publicznego </w:t>
      </w:r>
      <w:r w:rsidRPr="007F13C4">
        <w:t xml:space="preserve">w module Zamówienia publiczne systemu SL 2014 </w:t>
      </w:r>
      <w:r w:rsidR="00AF0CAB" w:rsidRPr="007F13C4">
        <w:t xml:space="preserve"> w terminie </w:t>
      </w:r>
      <w:r w:rsidR="00251DE1" w:rsidRPr="007F13C4">
        <w:t>14 dni od daty zawarcia umowy z wykonawcą wyłonionym w ramach przeprowadzonego postę</w:t>
      </w:r>
      <w:r w:rsidR="00B9581C" w:rsidRPr="007F13C4">
        <w:t>powania, z zastrzeżeniem ust. 9</w:t>
      </w:r>
      <w:r w:rsidR="00643B53" w:rsidRPr="007F13C4">
        <w:t xml:space="preserve">. </w:t>
      </w:r>
    </w:p>
    <w:p w:rsidR="00B9581C" w:rsidRPr="007F13C4" w:rsidRDefault="00C820FA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Instytucja Zarządzająca ma prawo wezwać Beneficjenta do uzupełnienia niekompletnej dokumentacji lub złożenia wyjaśnień. Brak złożenia uzupełnień i/lub wyjaśnień </w:t>
      </w:r>
      <w:r w:rsidR="002E37EC" w:rsidRPr="007F13C4">
        <w:br/>
      </w:r>
      <w:r w:rsidRPr="007F13C4">
        <w:t>w wyznaczonym terminie skutkuje przeprowadzeniem kontroli w oparciu o dotychczas zgromadzoną dokumentację.</w:t>
      </w:r>
    </w:p>
    <w:p w:rsidR="00B9581C" w:rsidRPr="007F13C4" w:rsidRDefault="00251DE1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</w:p>
    <w:p w:rsidR="00FC5F72" w:rsidRPr="007F13C4" w:rsidRDefault="00643B53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podpisania aneksu do umowy zawartej w wyniku przeprowadzonego zamówienia publicznego lub zajścia zdarzenia mającego wpływ na informacje zawarte </w:t>
      </w:r>
      <w:r w:rsidR="00F96B43" w:rsidRPr="007F13C4">
        <w:br/>
      </w:r>
      <w:r w:rsidRPr="007F13C4">
        <w:t xml:space="preserve">w przedmiotowym module, Beneficjent jest zobowiązany do przekazania aneksu wraz </w:t>
      </w:r>
      <w:r w:rsidR="00F96B43" w:rsidRPr="007F13C4">
        <w:br/>
      </w:r>
      <w:r w:rsidRPr="007F13C4">
        <w:t xml:space="preserve">z dokumentacją uzasadniającą konieczność zawarcia aneksu i aktualizacji informacji </w:t>
      </w:r>
      <w:r w:rsidR="00F96B43" w:rsidRPr="007F13C4">
        <w:br/>
      </w:r>
      <w:r w:rsidRPr="007F13C4">
        <w:t>w module Zamów</w:t>
      </w:r>
      <w:r w:rsidR="00917088" w:rsidRPr="007F13C4">
        <w:t>ienia publiczne systemu SL 2014</w:t>
      </w:r>
      <w:r w:rsidRPr="007F13C4">
        <w:t xml:space="preserve"> w terminie 14 dni od daty zawarcia aneksu lub zajścia zdarzenia.</w:t>
      </w:r>
    </w:p>
    <w:p w:rsidR="00781FBA" w:rsidRPr="007F13C4" w:rsidRDefault="00AB1287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7F13C4">
        <w:br/>
        <w:t>z dnia 29 stycznia 2016 r. w sprawie warunków obniżania wartości korekt finansowych oraz wydatków poniesionych nieprawidłowo związanych z udzielaniem zamówień (Dz. U. z 2016 r., poz. 200)</w:t>
      </w:r>
      <w:r w:rsidR="00FC5F72" w:rsidRPr="007F13C4">
        <w:rPr>
          <w:bCs/>
        </w:rPr>
        <w:t>.</w:t>
      </w:r>
    </w:p>
    <w:p w:rsidR="00EE1521" w:rsidRPr="007F13C4" w:rsidRDefault="00EE1521" w:rsidP="00DC237F">
      <w:pPr>
        <w:pStyle w:val="Akapitzlist"/>
        <w:jc w:val="both"/>
        <w:rPr>
          <w:b/>
        </w:rPr>
      </w:pPr>
    </w:p>
    <w:p w:rsidR="000F15CE" w:rsidRPr="007F13C4" w:rsidRDefault="00E1319A" w:rsidP="005515A4">
      <w:pPr>
        <w:widowControl w:val="0"/>
        <w:jc w:val="center"/>
        <w:rPr>
          <w:b/>
          <w:bCs/>
        </w:rPr>
      </w:pPr>
      <w:r w:rsidRPr="007F13C4">
        <w:rPr>
          <w:b/>
        </w:rPr>
        <w:t xml:space="preserve">Monitoring, </w:t>
      </w:r>
      <w:r w:rsidR="00DC237F" w:rsidRPr="007F13C4">
        <w:rPr>
          <w:b/>
        </w:rPr>
        <w:t>ewaluacja</w:t>
      </w:r>
      <w:r w:rsidRPr="007F13C4">
        <w:rPr>
          <w:b/>
        </w:rPr>
        <w:t xml:space="preserve">, kontrola i audyt </w:t>
      </w:r>
    </w:p>
    <w:p w:rsidR="009F3894" w:rsidRPr="007F13C4" w:rsidRDefault="00DC237F" w:rsidP="005515A4">
      <w:pPr>
        <w:widowControl w:val="0"/>
        <w:jc w:val="center"/>
      </w:pPr>
      <w:r w:rsidRPr="007F13C4">
        <w:rPr>
          <w:b/>
          <w:bCs/>
        </w:rPr>
        <w:t>§ 13.</w:t>
      </w:r>
    </w:p>
    <w:p w:rsidR="00DC237F" w:rsidRPr="007F13C4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7F13C4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F55AA3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AB45EB">
        <w:rPr>
          <w:sz w:val="24"/>
        </w:rPr>
        <w:t>1</w:t>
      </w:r>
      <w:r w:rsidRPr="00FF10C8">
        <w:rPr>
          <w:szCs w:val="20"/>
        </w:rPr>
        <w:t>.</w:t>
      </w:r>
      <w:r w:rsidRPr="00F55AA3">
        <w:rPr>
          <w:sz w:val="24"/>
        </w:rPr>
        <w:t>Beneficjent zobowiązuje się do: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lastRenderedPageBreak/>
        <w:t xml:space="preserve">pomiaru i utrzymywania głównych wartości wskaźników osiągniętych dzięki realizacji Projektu, zgodnie z wnioskiem o dofinansowanie w okresie trwałości Projektu, </w:t>
      </w:r>
      <w:r w:rsidRPr="00F55AA3">
        <w:rPr>
          <w:bCs/>
        </w:rPr>
        <w:t xml:space="preserve">przedłużonym o okres przekazania przez Instytucję Zarządzającą dofinansowania na rzecz Beneficjenta </w:t>
      </w:r>
      <w:r w:rsidRPr="00F55AA3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F55AA3" w:rsidRDefault="00AB45EB" w:rsidP="00AB45EB">
      <w:pPr>
        <w:ind w:left="708"/>
        <w:jc w:val="both"/>
        <w:rPr>
          <w:bCs/>
        </w:rPr>
      </w:pPr>
      <w:r w:rsidRPr="00F55AA3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AB45EB" w:rsidRDefault="00AB45EB" w:rsidP="00AB45EB">
      <w:pPr>
        <w:numPr>
          <w:ilvl w:val="0"/>
          <w:numId w:val="67"/>
        </w:numPr>
        <w:jc w:val="both"/>
      </w:pPr>
      <w:r w:rsidRPr="00F55AA3">
        <w:t xml:space="preserve">przekazywania do Instytucji Zarządzającej wszelkich dokumentów, informacji </w:t>
      </w:r>
      <w:r w:rsidRPr="00F55AA3">
        <w:br/>
        <w:t>i oświadczeń związanych z realizacją Projektu, których Instytucja Zarządzająca zażąda w okresie realizacji Projektu i jego trwałości.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W przypadku stwierdzenia braków formalnych bądź merytorycznych w przekazanych </w:t>
      </w:r>
      <w:r w:rsidRPr="007F13C4">
        <w:br/>
        <w:t>do Instytucji Zarządzającej sprawozdaniac</w:t>
      </w:r>
      <w:r w:rsidR="00D17B56">
        <w:t>h, o których mowa w ust. 1 pkt 2</w:t>
      </w:r>
      <w:r w:rsidRPr="007F13C4">
        <w:t>, Beneficjent zobowiązuje się do przesłania uzupełnionych sprawozdań w 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7F13C4">
        <w:br/>
        <w:t>w szczególności do: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udzielania i udostępniania informacji dotyczących Projektu, koniecznych dla ewaluacji,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przedkładania informacji o wszelkich efektach wynikających z realizacji Projektu,</w:t>
      </w:r>
    </w:p>
    <w:p w:rsidR="00DC237F" w:rsidRPr="007F13C4" w:rsidRDefault="00DC237F" w:rsidP="0036506A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udziału w ankietach, wywiadach i innych interaktywnych formach realizacji badań ewaluacyjnych.</w:t>
      </w:r>
    </w:p>
    <w:p w:rsidR="003B049A" w:rsidRPr="007F13C4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14. </w:t>
      </w:r>
    </w:p>
    <w:p w:rsidR="00BB47D7" w:rsidRPr="007F13C4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Kontrole </w:t>
      </w:r>
      <w:r w:rsidR="0012616F" w:rsidRPr="007F13C4">
        <w:t xml:space="preserve">realizacji Projektu </w:t>
      </w:r>
      <w:r w:rsidR="00363B01" w:rsidRPr="007F13C4">
        <w:t xml:space="preserve">mogą być </w:t>
      </w:r>
      <w:r w:rsidRPr="007F13C4">
        <w:t>przeprowadza</w:t>
      </w:r>
      <w:r w:rsidR="00363B01" w:rsidRPr="007F13C4">
        <w:t>ne</w:t>
      </w:r>
      <w:r w:rsidRPr="007F13C4">
        <w:t xml:space="preserve"> </w:t>
      </w:r>
      <w:r w:rsidR="00363B01" w:rsidRPr="007F13C4">
        <w:t>na miejscu realizacji/</w:t>
      </w:r>
      <w:r w:rsidRPr="007F13C4">
        <w:t>siedzibie Beneficjenta</w:t>
      </w:r>
      <w:r w:rsidR="00363B01" w:rsidRPr="007F13C4">
        <w:t xml:space="preserve">, </w:t>
      </w:r>
      <w:r w:rsidRPr="007F13C4">
        <w:t>w dowolnym terminie w trakcie i na koniec realizacji Projektu oraz przez okres trwałości Projektu.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zapewnić podmiotom, o których mowa w ust. 1, prawo do m.in.: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wglądu we wszystkie dokumenty, w tym dokumenty elektroniczne związane </w:t>
      </w:r>
      <w:r w:rsidR="00584BBD" w:rsidRPr="007F13C4">
        <w:br/>
      </w:r>
      <w:r w:rsidRPr="007F13C4">
        <w:t xml:space="preserve">z realizacją Projektu, przez cały okres ich przechowywania określony w § 16 ust. </w:t>
      </w:r>
      <w:r w:rsidR="002532F9" w:rsidRPr="007F13C4">
        <w:t>3</w:t>
      </w:r>
      <w:r w:rsidRPr="007F13C4">
        <w:t xml:space="preserve"> niniejszej Umowy oraz umożliwić tworzenie ich uwierzytelnionych kopii i odpisów,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dostępu w szczególności do </w:t>
      </w:r>
      <w:r w:rsidR="00C11017" w:rsidRPr="007F13C4">
        <w:t xml:space="preserve">maszyn i </w:t>
      </w:r>
      <w:r w:rsidRPr="007F13C4">
        <w:t xml:space="preserve">urządzeń, obiektów, terenów </w:t>
      </w:r>
      <w:r w:rsidR="00FF7F9C" w:rsidRPr="007F13C4">
        <w:br/>
      </w:r>
      <w:r w:rsidRPr="007F13C4">
        <w:t>i pomieszczeń, w których realizowany jest Projekt lub zgromadzona jest dokumentacja dotycząca realizowanego Projektu,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>zapewnienia obecności osób, które udzielą wyjaśnień na temat wydatków i innych zagadnień związanych z realizacją Projektu.</w:t>
      </w:r>
    </w:p>
    <w:p w:rsidR="00E0366D" w:rsidRPr="007F13C4" w:rsidRDefault="00DC237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Nie udostępnienie wszystkich wymaganych dokumentów, nie zapewnienie pełnego dostępu, o którym mowa w ust. 3 pkt 2, a także nie zapewnienie obecności osób o których </w:t>
      </w:r>
      <w:r w:rsidRPr="007F13C4">
        <w:lastRenderedPageBreak/>
        <w:t>mowa w ust. 3 pkt 3 w trakcie kontroli na miejscu realizacji Projektu jest traktowane jak odmowa poddania się kontroli.</w:t>
      </w:r>
    </w:p>
    <w:p w:rsidR="00E0366D" w:rsidRPr="007F13C4" w:rsidRDefault="00E0366D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Po zakończeniu kontroli </w:t>
      </w:r>
      <w:r w:rsidR="002F6F53" w:rsidRPr="007F13C4">
        <w:t>Ins</w:t>
      </w:r>
      <w:r w:rsidR="00C44FDC" w:rsidRPr="007F13C4">
        <w:t>tytucja Zarządzająca sporządza</w:t>
      </w:r>
      <w:r w:rsidR="002F6F53" w:rsidRPr="007F13C4">
        <w:t xml:space="preserve"> informację pokontrolną</w:t>
      </w:r>
      <w:r w:rsidRPr="007F13C4">
        <w:t xml:space="preserve">, która jest przekazywana Beneficjentowi. </w:t>
      </w:r>
      <w:r w:rsidR="002F6F53" w:rsidRPr="007F13C4">
        <w:t>Beneficjent ma prawo podpisać informacją pokontrolną i w takim przypadku p</w:t>
      </w:r>
      <w:r w:rsidRPr="007F13C4">
        <w:t xml:space="preserve">odpisana przez Beneficjenta informacja </w:t>
      </w:r>
      <w:r w:rsidR="002F6F53" w:rsidRPr="007F13C4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Instytucja Zarządzająca ma prawo poprawienia w informacji pokontrolnej, w każdym czasie, z urzędu lub na wniosek Beneficjenta, oczywistych omyłek. Informację o zakresie sprostowania przekazuje się bez zbędnej zwłoki Beneficjentowi.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Zastrzeżenia do informacji pokontrolnej rozpatruje Instytucja </w:t>
      </w:r>
      <w:r w:rsidR="00646D2F" w:rsidRPr="007F13C4">
        <w:t>Zarządzająca</w:t>
      </w:r>
      <w:r w:rsidRPr="007F13C4">
        <w:t xml:space="preserve"> w terminie nie dłuższym niż 14 dni od dnia zgłoszenia tych zastrzeżeń. Podjęcie </w:t>
      </w:r>
      <w:r w:rsidR="00403E66" w:rsidRPr="007F13C4">
        <w:t>przez I</w:t>
      </w:r>
      <w:r w:rsidR="00646D2F" w:rsidRPr="007F13C4">
        <w:t>nstytucję Zarządzającą</w:t>
      </w:r>
      <w:r w:rsidRPr="007F13C4">
        <w:t xml:space="preserve">, w trakcie rozpatrywania zastrzeżeń, czynności lub </w:t>
      </w:r>
      <w:r w:rsidR="00646D2F" w:rsidRPr="007F13C4">
        <w:t>działań, o których mowa w ust. 10</w:t>
      </w:r>
      <w:r w:rsidRPr="007F13C4">
        <w:t>, każdorazowo przerywa bieg terminu.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Zastr</w:t>
      </w:r>
      <w:r w:rsidR="00646D2F" w:rsidRPr="007F13C4">
        <w:t>zeżenia, o których mowa w ust. 8</w:t>
      </w:r>
      <w:r w:rsidRPr="007F13C4">
        <w:t>, mogą zostać w każdym czasie wycofane. Zastrzeżenia, które zostały wycofane, pozostawia się bez rozpatrzenia.</w:t>
      </w:r>
    </w:p>
    <w:p w:rsidR="002F6F53" w:rsidRPr="007F13C4" w:rsidRDefault="002F6F53" w:rsidP="00363B01">
      <w:pPr>
        <w:numPr>
          <w:ilvl w:val="0"/>
          <w:numId w:val="64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trakcie rozpatrywania zastrzeżeń </w:t>
      </w:r>
      <w:r w:rsidR="00646D2F" w:rsidRPr="007F13C4">
        <w:t xml:space="preserve">Instytucja Zarządzająca </w:t>
      </w:r>
      <w:r w:rsidRPr="007F13C4">
        <w:t>ma prawo przeprowadzić dodatkowe czynności kontrolne lub żądać przedstawienia dokumentów lub złożenia dodatkowych wyjaśnień na piśmie.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Instytucja </w:t>
      </w:r>
      <w:r w:rsidR="00646D2F" w:rsidRPr="007F13C4">
        <w:t>Zarządzająca</w:t>
      </w:r>
      <w:r w:rsidRPr="007F13C4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7F13C4">
        <w:t>Beneficjentowi</w:t>
      </w:r>
      <w:r w:rsidRPr="007F13C4">
        <w:t>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Informację pokontrolną oraz ostateczną informację pokontrolną w razie potrzeby uzupełnia się o zalecenia pokontrolne lub rekomendacje.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Informacja pokontrolna zawiera termin przekazania </w:t>
      </w:r>
      <w:r w:rsidR="00646D2F" w:rsidRPr="007F13C4">
        <w:t xml:space="preserve">Instytucji Zarządzającej </w:t>
      </w:r>
      <w:r w:rsidRPr="007F13C4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Do ostatecznej informacji pokontrolnej oraz do pisemnego stanowiska wobec zgłoszonych zastrzeżeń nie przysługuje możliwość złożenia zastrzeżeń.</w:t>
      </w:r>
    </w:p>
    <w:p w:rsidR="002F6F53" w:rsidRPr="007F13C4" w:rsidRDefault="00646D2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Beneficjent </w:t>
      </w:r>
      <w:r w:rsidR="002F6F53" w:rsidRPr="007F13C4">
        <w:t xml:space="preserve">w wyznaczonym terminie informuje </w:t>
      </w:r>
      <w:r w:rsidRPr="007F13C4">
        <w:t>Instytucję Zarządzającą</w:t>
      </w:r>
      <w:r w:rsidR="002F6F53" w:rsidRPr="007F13C4">
        <w:t xml:space="preserve"> o sposobie wykonania zaleceń pokontrolnych lub rekomendacji.</w:t>
      </w:r>
    </w:p>
    <w:p w:rsidR="007F690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7F6903" w:rsidRPr="007F13C4" w:rsidRDefault="007F6903" w:rsidP="00BB47D7">
      <w:pPr>
        <w:pStyle w:val="Akapitzlist"/>
        <w:ind w:left="2700"/>
        <w:jc w:val="center"/>
        <w:rPr>
          <w:b/>
          <w:bCs/>
        </w:rPr>
      </w:pPr>
    </w:p>
    <w:p w:rsidR="004952A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15</w:t>
      </w:r>
      <w:r w:rsidR="005515A4" w:rsidRPr="007F13C4">
        <w:rPr>
          <w:b/>
        </w:rPr>
        <w:t>.</w:t>
      </w:r>
    </w:p>
    <w:p w:rsidR="00D60D5F" w:rsidRPr="007F13C4" w:rsidRDefault="00D60D5F">
      <w:pPr>
        <w:pStyle w:val="Akapitzlist"/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 xml:space="preserve">Beneficjent zobowiązuje się do przeprowadzenia, zgodnie z obowiązującymi standardami </w:t>
      </w:r>
      <w:r w:rsidRPr="007F13C4">
        <w:br/>
        <w:t>w tym zakresie, po poniesieniu 50</w:t>
      </w:r>
      <w:r w:rsidR="00813A08" w:rsidRPr="007F13C4">
        <w:t>% wydatków całkowitej wartości Projektu, audytu zewnętrznego P</w:t>
      </w:r>
      <w:r w:rsidRPr="007F13C4">
        <w:t xml:space="preserve">rojektu w przypadku, gdy całkowita wartość Projektu, określona w § 2 ust. </w:t>
      </w:r>
      <w:r w:rsidRPr="007F13C4">
        <w:lastRenderedPageBreak/>
        <w:t>3 niniejszej Umowy, wynosi co najmniej 20.000.000 euro</w:t>
      </w:r>
      <w:r w:rsidR="00E1319A" w:rsidRPr="007F13C4">
        <w:rPr>
          <w:rStyle w:val="Odwoanieprzypisudolnego"/>
        </w:rPr>
        <w:footnoteReference w:id="31"/>
      </w:r>
      <w:r w:rsidRPr="007F13C4">
        <w:t xml:space="preserve"> dla robót budowlanych lub 10.000.000 euro</w:t>
      </w:r>
      <w:r w:rsidR="00E1319A" w:rsidRPr="007F13C4">
        <w:rPr>
          <w:rStyle w:val="Odwoanieprzypisudolnego"/>
        </w:rPr>
        <w:footnoteReference w:id="32"/>
      </w:r>
      <w:r w:rsidRPr="007F13C4">
        <w:t xml:space="preserve"> dla dostaw bądź usług.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>Wyniki audytu zewnętrznego Beneficjent przekazuje do Instytucji Zarządzającej niezwłocznie, w terminie do 7 dni, po zakończeniu audytu zewnętrznego.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  <w:rPr>
          <w:bCs/>
        </w:rPr>
      </w:pPr>
      <w:r w:rsidRPr="007F13C4">
        <w:t>Wydatki poniesione przez Beneficjenta na przeprowadzenie audytu zewnętrznego Projektu są wydatkami kwalifikowalnymi, jeżeli zostały zawarte we wniosku o dofinansowanie.</w:t>
      </w:r>
    </w:p>
    <w:p w:rsidR="002C45AF" w:rsidRPr="007F13C4" w:rsidRDefault="002C45AF" w:rsidP="002C45AF">
      <w:pPr>
        <w:ind w:left="357"/>
        <w:jc w:val="both"/>
        <w:rPr>
          <w:bCs/>
        </w:rPr>
      </w:pPr>
    </w:p>
    <w:p w:rsidR="0064199B" w:rsidRDefault="0064199B" w:rsidP="002C45AF">
      <w:pPr>
        <w:ind w:left="357"/>
        <w:jc w:val="both"/>
        <w:rPr>
          <w:bCs/>
        </w:rPr>
      </w:pPr>
    </w:p>
    <w:p w:rsidR="007C5849" w:rsidRDefault="007C5849" w:rsidP="002C45AF">
      <w:pPr>
        <w:ind w:left="357"/>
        <w:jc w:val="both"/>
        <w:rPr>
          <w:bCs/>
        </w:rPr>
      </w:pPr>
    </w:p>
    <w:p w:rsidR="007C5849" w:rsidRPr="007F13C4" w:rsidRDefault="007C5849" w:rsidP="002C45AF">
      <w:pPr>
        <w:ind w:left="357"/>
        <w:jc w:val="both"/>
        <w:rPr>
          <w:bCs/>
        </w:rPr>
      </w:pPr>
    </w:p>
    <w:p w:rsidR="004E497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Przechowywanie i archiwizacja dokumentacji</w:t>
      </w:r>
    </w:p>
    <w:p w:rsidR="0071644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16.</w:t>
      </w:r>
    </w:p>
    <w:p w:rsidR="00716448" w:rsidRPr="007F13C4" w:rsidRDefault="00716448" w:rsidP="00BB47D7">
      <w:pPr>
        <w:jc w:val="center"/>
        <w:rPr>
          <w:b/>
          <w:bCs/>
        </w:rPr>
      </w:pPr>
    </w:p>
    <w:p w:rsidR="00831BD5" w:rsidRPr="007F13C4" w:rsidRDefault="00DC237F" w:rsidP="004C15CD">
      <w:pPr>
        <w:pStyle w:val="Applicationdirecte"/>
        <w:numPr>
          <w:ilvl w:val="2"/>
          <w:numId w:val="25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>Beneficjent zobowiązuje się do prowadzenia wyodrębnionej ewidencji księgowej dotyczącej realizacj</w:t>
      </w:r>
      <w:r w:rsidR="00226709" w:rsidRPr="007F13C4">
        <w:rPr>
          <w:lang w:val="pl-PL"/>
        </w:rPr>
        <w:t>i Projektu w sposób przejrzysty</w:t>
      </w:r>
      <w:r w:rsidRPr="007F13C4">
        <w:rPr>
          <w:lang w:val="pl-PL"/>
        </w:rPr>
        <w:t xml:space="preserve"> tak, aby była możliwa identyfikacja poszczególnych operacji księgowych.</w:t>
      </w:r>
    </w:p>
    <w:p w:rsidR="002532F9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rPr>
          <w:rFonts w:eastAsiaTheme="minorHAnsi"/>
          <w:lang w:eastAsia="en-US"/>
        </w:rPr>
        <w:t xml:space="preserve">Beneficjent jest zobowiązany do zapewnienia </w:t>
      </w:r>
      <w:r w:rsidRPr="007F13C4">
        <w:t>dostępności, poufności i bezpieczeństwa</w:t>
      </w:r>
      <w:r w:rsidRPr="007F13C4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Beneficjent ma obowiązek przechowywania i archiwizowania dokumentacji Projektu przez okres do zakończenia </w:t>
      </w:r>
      <w:r w:rsidRPr="007F13C4">
        <w:rPr>
          <w:rFonts w:eastAsiaTheme="minorHAnsi"/>
          <w:lang w:eastAsia="en-US"/>
        </w:rPr>
        <w:t>trwałości Projektu</w:t>
      </w:r>
      <w:r w:rsidRPr="007F13C4">
        <w:t xml:space="preserve">. Okres ten ulega </w:t>
      </w:r>
      <w:r w:rsidRPr="007F13C4">
        <w:rPr>
          <w:rFonts w:eastAsiaTheme="minorHAnsi"/>
          <w:lang w:eastAsia="en-US"/>
        </w:rPr>
        <w:t>wydłużeniu</w:t>
      </w:r>
      <w:r w:rsidR="00DA7141" w:rsidRPr="007F13C4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7F13C4" w:rsidRDefault="00DA7141" w:rsidP="00DA7141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Instytucja Zarządzająca może przedłużyć termin, o którym</w:t>
      </w:r>
      <w:r w:rsidR="007F3600" w:rsidRPr="007F13C4">
        <w:t xml:space="preserve"> mowa w ust. 3</w:t>
      </w:r>
      <w:r w:rsidRPr="007F13C4">
        <w:t xml:space="preserve">, informując </w:t>
      </w:r>
      <w:r w:rsidR="009323E4" w:rsidRPr="007F13C4">
        <w:br/>
      </w:r>
      <w:r w:rsidRPr="007F13C4">
        <w:t xml:space="preserve">o tym Beneficjenta na piśmie przed upływem tego terminu, </w:t>
      </w:r>
      <w:r w:rsidRPr="007F13C4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7F13C4" w:rsidRDefault="00DC237F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Postanowienia ust. 1-</w:t>
      </w:r>
      <w:r w:rsidR="00464D67" w:rsidRPr="007F13C4">
        <w:t>3</w:t>
      </w:r>
      <w:r w:rsidRPr="007F13C4">
        <w:t xml:space="preserve"> stosu</w:t>
      </w:r>
      <w:r w:rsidR="002532F9" w:rsidRPr="007F13C4">
        <w:t>je się odpowiednio do Partnerów</w:t>
      </w:r>
      <w:r w:rsidRPr="007F13C4">
        <w:t>.</w:t>
      </w:r>
    </w:p>
    <w:p w:rsidR="00F247AD" w:rsidRPr="007F13C4" w:rsidRDefault="00F247AD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Przez dokumentację Projektu  należy rozumieć m.in.: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 xml:space="preserve">Dokumentację projektową (wniosek o dofinansowanie, wnioski o płatność) wraz </w:t>
      </w:r>
      <w:r w:rsidRPr="007F13C4">
        <w:br/>
        <w:t xml:space="preserve">z korespondencją,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księgowe, potwierdzające poniesione wydatki wraz z dowodami zapłaty,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Protokoły z kontroli,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Ewidencję księgową,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Dokumentację dotyczącą prowadzonych postępowań wg prawa zamówień publicznych,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dotyczące udzielonej pomocy publicznej.</w:t>
      </w:r>
    </w:p>
    <w:p w:rsidR="00002E67" w:rsidRPr="007F13C4" w:rsidRDefault="00002E67" w:rsidP="005515A4">
      <w:pPr>
        <w:widowControl w:val="0"/>
        <w:jc w:val="center"/>
        <w:rPr>
          <w:b/>
        </w:rPr>
      </w:pPr>
    </w:p>
    <w:p w:rsidR="0064199B" w:rsidRPr="007F13C4" w:rsidRDefault="0064199B" w:rsidP="005515A4">
      <w:pPr>
        <w:widowControl w:val="0"/>
        <w:jc w:val="center"/>
        <w:rPr>
          <w:b/>
        </w:rPr>
      </w:pPr>
    </w:p>
    <w:p w:rsidR="00716448" w:rsidRPr="007F13C4" w:rsidRDefault="00813A08" w:rsidP="005515A4">
      <w:pPr>
        <w:widowControl w:val="0"/>
        <w:jc w:val="center"/>
        <w:rPr>
          <w:b/>
        </w:rPr>
      </w:pPr>
      <w:r w:rsidRPr="007F13C4">
        <w:rPr>
          <w:b/>
        </w:rPr>
        <w:t>Trwałość P</w:t>
      </w:r>
      <w:r w:rsidR="00DC237F" w:rsidRPr="007F13C4">
        <w:rPr>
          <w:b/>
        </w:rPr>
        <w:t>rojektu</w:t>
      </w:r>
    </w:p>
    <w:p w:rsidR="009F2BEB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17.</w:t>
      </w:r>
    </w:p>
    <w:p w:rsidR="009F2BEB" w:rsidRPr="007F13C4" w:rsidRDefault="009F2BEB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zachowania trwałości Projektu zgodnie z art. 71 Rozporządzenia ogólnego, a także zgodnie z wytycznymi, o których mowa w § 1  pkt 5 lit. </w:t>
      </w:r>
      <w:r w:rsidRPr="007F13C4">
        <w:rPr>
          <w:bCs/>
        </w:rPr>
        <w:lastRenderedPageBreak/>
        <w:t>e)</w:t>
      </w:r>
      <w:r w:rsidRPr="007F13C4">
        <w:rPr>
          <w:rFonts w:eastAsiaTheme="minorHAnsi"/>
          <w:lang w:eastAsia="en-US"/>
        </w:rPr>
        <w:t xml:space="preserve"> </w:t>
      </w:r>
      <w:r w:rsidRPr="007F13C4">
        <w:rPr>
          <w:bCs/>
        </w:rPr>
        <w:t>przez okres 5 lat (3 lata - w przypadku mikro, małego i średniego przedsiębiorstwa) od daty płatności końcowej na rzecz Beneficjenta, z zastrzeżeniem przepisów dotyczących pomocy publicznej.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t>W uzasadnionych przypadkach Instytucja Zarządzająca dopuszcza wydłużenie okresu trwałości.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Zachowanie trwałości obowiązuje w odniesie</w:t>
      </w:r>
      <w:r w:rsidR="00813A08" w:rsidRPr="007F13C4">
        <w:rPr>
          <w:bCs/>
        </w:rPr>
        <w:t>niu do dofinansowanej w ramach P</w:t>
      </w:r>
      <w:r w:rsidRPr="007F13C4">
        <w:rPr>
          <w:bCs/>
        </w:rPr>
        <w:t>rojektu infrastruktury</w:t>
      </w:r>
      <w:r w:rsidR="00E1319A" w:rsidRPr="007F13C4">
        <w:rPr>
          <w:rStyle w:val="Odwoanieprzypisudolnego"/>
          <w:bCs/>
        </w:rPr>
        <w:footnoteReference w:id="33"/>
      </w:r>
      <w:r w:rsidRPr="007F13C4">
        <w:rPr>
          <w:bCs/>
        </w:rPr>
        <w:t xml:space="preserve"> lub inwestycji produkcyjnych.</w:t>
      </w:r>
    </w:p>
    <w:p w:rsidR="00DC237F" w:rsidRPr="007F13C4" w:rsidRDefault="00813A08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 trwałości P</w:t>
      </w:r>
      <w:r w:rsidR="00DC237F" w:rsidRPr="007F13C4">
        <w:rPr>
          <w:bCs/>
        </w:rPr>
        <w:t>rojektu następuje, gdy zajdzie którakolwiek z poniższych okoliczności: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zaprzestanie działalności produkcyjnej lub przeniesienie jej poza obszar objęty Programem;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zmiana własności elementu infrastruktury, która daje przedsiębiorstwu lub podmiotowi publicznemu nienależne korzyści;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istotna zmiana wpływająca na charakter operacji, jej cele lub warunki wdrażania, która mogłaby doprowadzić do naruszenia jej pierwotnych celów.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Naruszeniem zasady trwałości jest również (w przypadku inwestycji w infrastrukturę lub inwestycji produkcyjnych) przeniesienie w okresie 10 lat od daty płatności końcowej działalności produkcyjnej poza obszar UE. Przedmiotowa zasada nie ma zastosowania</w:t>
      </w:r>
      <w:r w:rsidR="00584BBD" w:rsidRPr="007F13C4">
        <w:rPr>
          <w:bCs/>
        </w:rPr>
        <w:t xml:space="preserve"> </w:t>
      </w:r>
      <w:r w:rsidR="00BA579E" w:rsidRPr="007F13C4">
        <w:rPr>
          <w:bCs/>
        </w:rPr>
        <w:br/>
      </w:r>
      <w:r w:rsidRPr="007F13C4">
        <w:rPr>
          <w:bCs/>
        </w:rPr>
        <w:t>w odniesieniu do mikro, małych i średnich przedsiębiorstw.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7F13C4">
        <w:rPr>
          <w:bCs/>
        </w:rPr>
        <w:br/>
      </w:r>
      <w:r w:rsidRPr="007F13C4">
        <w:rPr>
          <w:bCs/>
        </w:rPr>
        <w:t>w rozumieniu przepisów art. 71 rozporządzenia ogólnego.</w:t>
      </w:r>
      <w:r w:rsidRPr="007F13C4">
        <w:rPr>
          <w:rFonts w:eastAsiaTheme="minorHAnsi"/>
          <w:lang w:eastAsia="en-US"/>
        </w:rPr>
        <w:t xml:space="preserve"> </w:t>
      </w:r>
    </w:p>
    <w:p w:rsidR="002877D1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7F13C4">
        <w:rPr>
          <w:bCs/>
        </w:rPr>
        <w:br/>
        <w:t>z odsetkami</w:t>
      </w:r>
      <w:r w:rsidR="00B209D0" w:rsidRPr="007F13C4">
        <w:rPr>
          <w:bCs/>
        </w:rPr>
        <w:t xml:space="preserve">  w wysokości określonej </w:t>
      </w:r>
      <w:r w:rsidRPr="007F13C4">
        <w:rPr>
          <w:bCs/>
        </w:rPr>
        <w:t xml:space="preserve"> jak dla zaległości podatkowych, proporcjonalnie do okresu niezachowania trwało</w:t>
      </w:r>
      <w:r w:rsidR="003A40E1">
        <w:rPr>
          <w:bCs/>
        </w:rPr>
        <w:t>ści, z uwzględnieniem § 7 ust. 3</w:t>
      </w:r>
      <w:r w:rsidRPr="007F13C4">
        <w:rPr>
          <w:bCs/>
        </w:rPr>
        <w:t>, chyba, że przepisy regulujące udzielanie pomocy publicznej stanowią inaczej.</w:t>
      </w:r>
    </w:p>
    <w:p w:rsidR="00B209D0" w:rsidRDefault="00B209D0" w:rsidP="00B209D0">
      <w:pPr>
        <w:pStyle w:val="Akapitzlist"/>
        <w:ind w:left="284"/>
        <w:jc w:val="both"/>
        <w:rPr>
          <w:bCs/>
        </w:rPr>
      </w:pPr>
    </w:p>
    <w:p w:rsidR="007C5849" w:rsidRPr="007F13C4" w:rsidRDefault="007C5849" w:rsidP="00B209D0">
      <w:pPr>
        <w:pStyle w:val="Akapitzlist"/>
        <w:ind w:left="284"/>
        <w:jc w:val="both"/>
        <w:rPr>
          <w:bCs/>
        </w:rPr>
      </w:pPr>
    </w:p>
    <w:p w:rsidR="0064199B" w:rsidRPr="007F13C4" w:rsidRDefault="0064199B" w:rsidP="00B209D0">
      <w:pPr>
        <w:pStyle w:val="Akapitzlist"/>
        <w:ind w:left="284"/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Obowiązki informacyjne i promocyjne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18. 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5"/>
        </w:numPr>
        <w:ind w:left="284" w:hanging="284"/>
        <w:jc w:val="both"/>
        <w:rPr>
          <w:b/>
          <w:bCs/>
        </w:rPr>
      </w:pPr>
      <w:r w:rsidRPr="007F13C4">
        <w:rPr>
          <w:bCs/>
        </w:rPr>
        <w:t xml:space="preserve">Beneficjent zobowiązuje się zgodnie z wymogami, o których mowa w rozporządzeniu ogólnym, Rozporządzeniu Wykonawczym Komisji (UE) nr 821/2014 z dnia 28 lipca 2014 r., w wytycznych wskazanych w § 1 pkt 5 lit. c) Umowy, w </w:t>
      </w:r>
      <w:r w:rsidRPr="007F13C4">
        <w:rPr>
          <w:bCs/>
          <w:i/>
        </w:rPr>
        <w:t xml:space="preserve">Podręczniku wnioskodawcy </w:t>
      </w:r>
      <w:r w:rsidR="00013726" w:rsidRPr="007F13C4">
        <w:rPr>
          <w:bCs/>
          <w:i/>
        </w:rPr>
        <w:br/>
      </w:r>
      <w:r w:rsidRPr="007F13C4">
        <w:rPr>
          <w:bCs/>
          <w:i/>
        </w:rPr>
        <w:t>i beneficjenta programów polityki spójności 2014-2020 w zakresie informacji i promocji</w:t>
      </w:r>
      <w:r w:rsidRPr="007F13C4">
        <w:rPr>
          <w:bCs/>
        </w:rPr>
        <w:t xml:space="preserve"> dostępnym na stronie internetowej </w:t>
      </w:r>
      <w:r w:rsidR="00AD0402" w:rsidRPr="007F13C4">
        <w:rPr>
          <w:bCs/>
        </w:rPr>
        <w:t xml:space="preserve">Instytucji Zarządzającej pod adresem www.2014-2020.rpo-swietokrzyskie.pl </w:t>
      </w:r>
      <w:r w:rsidRPr="007F13C4">
        <w:rPr>
          <w:bCs/>
        </w:rPr>
        <w:t xml:space="preserve">oraz wskazówkami zawartymi w załączniku nr </w:t>
      </w:r>
      <w:r w:rsidR="002318F2" w:rsidRPr="007F13C4">
        <w:rPr>
          <w:bCs/>
        </w:rPr>
        <w:t>2</w:t>
      </w:r>
      <w:r w:rsidRPr="007F13C4">
        <w:rPr>
          <w:bCs/>
        </w:rPr>
        <w:t xml:space="preserve"> do Umowy, w szczególności do: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zapewnienia informowania społeczeństwa o finansowaniu</w:t>
      </w:r>
      <w:r w:rsidR="00EB247E" w:rsidRPr="007F13C4">
        <w:rPr>
          <w:bCs/>
        </w:rPr>
        <w:t xml:space="preserve"> realizacji Projektu</w:t>
      </w:r>
      <w:r w:rsidRPr="007F13C4">
        <w:rPr>
          <w:bCs/>
        </w:rPr>
        <w:t xml:space="preserve"> ze środków </w:t>
      </w:r>
      <w:r w:rsidR="00EB247E" w:rsidRPr="007F13C4">
        <w:rPr>
          <w:bCs/>
        </w:rPr>
        <w:t>współfinansowania UE</w:t>
      </w:r>
      <w:r w:rsidRPr="007F13C4">
        <w:rPr>
          <w:bCs/>
        </w:rPr>
        <w:t xml:space="preserve">, 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oznaczania znakiem Unii Europejskiej, znakiem Funduszy Europejskich i herbem województwa: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lastRenderedPageBreak/>
        <w:t>wszystkich prowadzonych działań informacyjnych i promocyjnych dotyczących Projektu,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>wszystkich dokumentów związanych z realizacją Projektu, podawanych do wiadomości publicznej,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 xml:space="preserve">wszystkich dokumentów i materiałów dla osób i podmiotów uczestniczących </w:t>
      </w:r>
      <w:r w:rsidR="00C53AFC" w:rsidRPr="007F13C4">
        <w:rPr>
          <w:bCs/>
        </w:rPr>
        <w:br/>
      </w:r>
      <w:r w:rsidRPr="007F13C4">
        <w:rPr>
          <w:bCs/>
        </w:rPr>
        <w:t>w Projekcie,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opisu Projektu na stronie internetowej w przypadku posiadania strony internetowej,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dokumentowania działań informacyjnych i promocyjnych prowadzonych </w:t>
      </w:r>
      <w:r w:rsidRPr="007F13C4">
        <w:rPr>
          <w:bCs/>
        </w:rPr>
        <w:br/>
        <w:t>w ramach Projektu.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Kartę wizualizacji Regionalnego Programu Operacyjnego Województwa Świętokrzyskiego na lata 2014-2020 stanowiącą uzupełnienie </w:t>
      </w:r>
      <w:r w:rsidRPr="007F13C4">
        <w:rPr>
          <w:bCs/>
          <w:i/>
        </w:rPr>
        <w:t>Podręcznika wnioskodawcy i beneficjenta programów polityki spójności 2014-2020 w zakresie informacji i promocji</w:t>
      </w:r>
      <w:r w:rsidRPr="007F13C4">
        <w:rPr>
          <w:bCs/>
        </w:rPr>
        <w:t xml:space="preserve">, która obrazuje zasady tworzenia znaków, obowiązkowy wzór tablicy informacyjnej </w:t>
      </w:r>
      <w:r w:rsidRPr="007F13C4">
        <w:rPr>
          <w:bCs/>
        </w:rPr>
        <w:br/>
        <w:t xml:space="preserve">i przykładowy wzór plakatu dostosowany do RPO WŚ </w:t>
      </w:r>
      <w:r w:rsidRPr="007F13C4">
        <w:t>na lata 2014-2020 I</w:t>
      </w:r>
      <w:r w:rsidRPr="007F13C4">
        <w:rPr>
          <w:bCs/>
        </w:rPr>
        <w:t xml:space="preserve">nstytucja Zarządzająca udostępnia </w:t>
      </w:r>
      <w:r w:rsidR="00615826" w:rsidRPr="007F13C4">
        <w:rPr>
          <w:bCs/>
        </w:rPr>
        <w:t xml:space="preserve">na stronie internetowej </w:t>
      </w:r>
      <w:r w:rsidRPr="007F13C4">
        <w:rPr>
          <w:bCs/>
        </w:rPr>
        <w:t xml:space="preserve">pod adresem: </w:t>
      </w:r>
      <w:r w:rsidRPr="007F13C4">
        <w:rPr>
          <w:bCs/>
          <w:u w:val="single"/>
        </w:rPr>
        <w:t>http://www.2014-2020.rpo-swietokrzyskie.pl/index.php/realizuje-projekt/poznaj-zasady-promowania-projektu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7F13C4">
        <w:rPr>
          <w:rFonts w:eastAsia="Tahoma"/>
          <w:lang w:eastAsia="en-US"/>
        </w:rPr>
        <w:t xml:space="preserve"> </w:t>
      </w:r>
      <w:r w:rsidRPr="007F13C4">
        <w:rPr>
          <w:bCs/>
        </w:rPr>
        <w:t>w zakresie następujących pól eksploatacji: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 zakresie rozpowszechniania utworu w sposób inny niż określony w pkt 2 – publiczne wykonanie, wystawienie, wyświetlenie, odtworzenie oraz nadawanie </w:t>
      </w:r>
      <w:r w:rsidR="00C53AFC" w:rsidRPr="007F13C4">
        <w:rPr>
          <w:bCs/>
        </w:rPr>
        <w:br/>
      </w:r>
      <w:r w:rsidRPr="007F13C4">
        <w:rPr>
          <w:bCs/>
        </w:rPr>
        <w:t>i reemitowanie, a także publiczne udostępnianie utworu w taki sposób aby każdy mógł mieć do niego dostęp.</w:t>
      </w:r>
    </w:p>
    <w:p w:rsid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7F13C4">
        <w:rPr>
          <w:bCs/>
        </w:rPr>
        <w:t>ymi przez okr</w:t>
      </w:r>
      <w:r w:rsidR="00D46D50" w:rsidRPr="007F13C4">
        <w:rPr>
          <w:bCs/>
        </w:rPr>
        <w:t xml:space="preserve">es, o którym mowa w § 16 ust. </w:t>
      </w:r>
      <w:r w:rsidR="00C21490" w:rsidRPr="007F13C4">
        <w:rPr>
          <w:bCs/>
        </w:rPr>
        <w:t>3</w:t>
      </w:r>
      <w:r w:rsidR="00D46D50" w:rsidRPr="007F13C4">
        <w:rPr>
          <w:bCs/>
        </w:rPr>
        <w:t xml:space="preserve"> </w:t>
      </w:r>
      <w:r w:rsidRPr="007F13C4">
        <w:rPr>
          <w:bCs/>
        </w:rPr>
        <w:t>oraz może zostać poddana kontroli. Dokumentacja może być przechowywana w formie papierowej albo elektronicznej.</w:t>
      </w:r>
    </w:p>
    <w:p w:rsidR="00DC237F" w:rsidRP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041F62">
        <w:rPr>
          <w:bCs/>
        </w:rPr>
        <w:t>Beneficjent zobowiązuje się do przedstawiania na wezwanie Instytucji Zarządzającej wszelkich informacji i wyj</w:t>
      </w:r>
      <w:r w:rsidR="00813A08" w:rsidRPr="00041F62">
        <w:rPr>
          <w:bCs/>
        </w:rPr>
        <w:t>aśnień związanych z realizacją P</w:t>
      </w:r>
      <w:r w:rsidRPr="00041F62">
        <w:rPr>
          <w:bCs/>
        </w:rPr>
        <w:t>rojektu, w terminie określonym w wezwaniu.</w:t>
      </w:r>
    </w:p>
    <w:p w:rsidR="00DC237F" w:rsidRPr="007F13C4" w:rsidRDefault="00DC237F" w:rsidP="004C15CD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ust.1-6 stosuje się również do Partnerów.</w:t>
      </w:r>
    </w:p>
    <w:p w:rsidR="00BA579E" w:rsidRPr="007F13C4" w:rsidRDefault="00BA579E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7C5849" w:rsidRDefault="007C5849" w:rsidP="00BB47D7">
      <w:pPr>
        <w:ind w:left="360"/>
        <w:jc w:val="both"/>
        <w:rPr>
          <w:bCs/>
        </w:rPr>
      </w:pPr>
    </w:p>
    <w:p w:rsidR="007C5849" w:rsidRPr="007F13C4" w:rsidRDefault="007C5849" w:rsidP="00BB47D7">
      <w:pPr>
        <w:ind w:left="360"/>
        <w:jc w:val="both"/>
        <w:rPr>
          <w:bCs/>
        </w:rPr>
      </w:pPr>
    </w:p>
    <w:p w:rsidR="003E2AE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Prawa autorskie</w:t>
      </w:r>
    </w:p>
    <w:p w:rsidR="00270345" w:rsidRPr="007F13C4" w:rsidRDefault="00DC237F" w:rsidP="00363B01">
      <w:pPr>
        <w:widowControl w:val="0"/>
        <w:jc w:val="center"/>
        <w:rPr>
          <w:b/>
        </w:rPr>
      </w:pPr>
      <w:r w:rsidRPr="007F13C4">
        <w:rPr>
          <w:b/>
        </w:rPr>
        <w:t>§ 19.</w:t>
      </w:r>
    </w:p>
    <w:p w:rsidR="00363B01" w:rsidRPr="007F13C4" w:rsidRDefault="00363B01" w:rsidP="00363B01">
      <w:pPr>
        <w:widowControl w:val="0"/>
        <w:jc w:val="center"/>
        <w:rPr>
          <w:b/>
        </w:rPr>
      </w:pP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Beneficjent zobowiązuje się do zawarcia z Instytucją Zarządzającą odrębnej umowy przeniesienia autorskich praw majątkowych do utworów</w:t>
      </w:r>
      <w:r w:rsidR="00E1319A" w:rsidRPr="007F13C4">
        <w:rPr>
          <w:bCs/>
          <w:vertAlign w:val="superscript"/>
        </w:rPr>
        <w:footnoteReference w:id="34"/>
      </w:r>
      <w:r w:rsidR="00813A08" w:rsidRPr="007F13C4">
        <w:rPr>
          <w:bCs/>
        </w:rPr>
        <w:t xml:space="preserve"> wytworzonych w ramach  P</w:t>
      </w:r>
      <w:r w:rsidRPr="007F13C4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7F13C4">
        <w:rPr>
          <w:bCs/>
        </w:rPr>
        <w:br/>
      </w:r>
      <w:r w:rsidRPr="007F13C4">
        <w:rPr>
          <w:bCs/>
        </w:rPr>
        <w:t>o której mowa w § 2 ust. 3 Umowy.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 zlecania wykonawcy części zadań w ramach Projektu lub realizacji </w:t>
      </w:r>
      <w:r w:rsidR="00BA579E" w:rsidRPr="007F13C4">
        <w:rPr>
          <w:bCs/>
        </w:rPr>
        <w:br/>
      </w:r>
      <w:r w:rsidRPr="007F13C4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zastrzega możliwość uznania za niekwalifikowalne wszelkie koszty związane z wytworzonymi w ramach Projektu utworami, w sytuacji gdy podpisanie umowy o przeniesieniu praw autorskich nie dojdzie do skutku z przyczyn leżących po stronie Beneficjenta.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7F13C4">
        <w:rPr>
          <w:bCs/>
        </w:rPr>
        <w:br/>
      </w:r>
      <w:r w:rsidRPr="007F13C4">
        <w:rPr>
          <w:bCs/>
        </w:rPr>
        <w:t>o prawie autorskim i prawach pokrewnych (</w:t>
      </w:r>
      <w:r w:rsidR="00887B3F" w:rsidRPr="007F13C4">
        <w:rPr>
          <w:bCs/>
        </w:rPr>
        <w:t>Dz. U. z 2016 r., poz. 666</w:t>
      </w:r>
      <w:r w:rsidRPr="007F13C4">
        <w:rPr>
          <w:bCs/>
        </w:rPr>
        <w:t>).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 1-4 dotyczą również Partnerów.</w:t>
      </w:r>
      <w:r w:rsidR="00E1319A" w:rsidRPr="007F13C4">
        <w:rPr>
          <w:bCs/>
          <w:vertAlign w:val="superscript"/>
        </w:rPr>
        <w:footnoteReference w:id="35"/>
      </w:r>
    </w:p>
    <w:p w:rsidR="003E2AE0" w:rsidRPr="007F13C4" w:rsidRDefault="003E2AE0" w:rsidP="00BB47D7">
      <w:pPr>
        <w:ind w:left="360"/>
        <w:jc w:val="both"/>
        <w:rPr>
          <w:bCs/>
        </w:rPr>
      </w:pPr>
    </w:p>
    <w:p w:rsidR="00BB47D7" w:rsidRDefault="00BB47D7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Pr="007F13C4" w:rsidRDefault="00F55AA3" w:rsidP="00BB47D7">
      <w:pPr>
        <w:ind w:left="360"/>
        <w:jc w:val="both"/>
        <w:rPr>
          <w:bCs/>
        </w:rPr>
      </w:pP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Ochrona danych osobowych</w:t>
      </w: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20.</w:t>
      </w:r>
    </w:p>
    <w:p w:rsidR="009415C8" w:rsidRPr="007F13C4" w:rsidRDefault="009415C8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Przetwarzanie danych osobowych jest dopuszczalne na podstawie: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1)</w:t>
      </w:r>
      <w:r w:rsidR="00CD067F" w:rsidRPr="007F13C4">
        <w:rPr>
          <w:bCs/>
        </w:rPr>
        <w:t xml:space="preserve"> </w:t>
      </w:r>
      <w:r w:rsidRPr="007F13C4">
        <w:rPr>
          <w:bCs/>
        </w:rPr>
        <w:t>w odniesieniu do zbiorów Programu: rozporządzenia ogólnego oraz ustawy wdrożeniowej;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2) w odniesieniu do zbioru SL 2014: rozporządzenia ogólnego, ustawy wdrożeniowej oraz</w:t>
      </w:r>
      <w:r w:rsidR="006E04CE" w:rsidRPr="007F13C4">
        <w:rPr>
          <w:bCs/>
        </w:rPr>
        <w:t xml:space="preserve"> </w:t>
      </w:r>
      <w:r w:rsidRPr="007F13C4">
        <w:rPr>
          <w:bCs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7F13C4">
        <w:rPr>
          <w:bCs/>
        </w:rPr>
        <w:t>audytowymi</w:t>
      </w:r>
      <w:proofErr w:type="spellEnd"/>
      <w:r w:rsidRPr="007F13C4">
        <w:rPr>
          <w:bCs/>
        </w:rPr>
        <w:t xml:space="preserve"> i pośredniczącymi (Dz. Urz. UE L 286/1 z 30.09.2014).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Przy przetwarzaniu danych osobowych Beneficjent przestrzega zasad wskazanych </w:t>
      </w:r>
      <w:r w:rsidRPr="007F13C4">
        <w:rPr>
          <w:bCs/>
        </w:rPr>
        <w:br/>
        <w:t xml:space="preserve">w niniejszym paragrafie, w ustawie z dnia 29 sierpnia 1997 r. o ochronie danych </w:t>
      </w:r>
      <w:r w:rsidRPr="007F13C4">
        <w:rPr>
          <w:bCs/>
        </w:rPr>
        <w:lastRenderedPageBreak/>
        <w:t xml:space="preserve">osobowych (Dz. U. </w:t>
      </w:r>
      <w:r w:rsidR="00AB3652" w:rsidRPr="007F13C4">
        <w:rPr>
          <w:bCs/>
        </w:rPr>
        <w:t>z 2016r.</w:t>
      </w:r>
      <w:r w:rsidRPr="007F13C4">
        <w:rPr>
          <w:bCs/>
        </w:rPr>
        <w:t xml:space="preserve">, poz. </w:t>
      </w:r>
      <w:r w:rsidR="00AB3652" w:rsidRPr="007F13C4">
        <w:rPr>
          <w:bCs/>
        </w:rPr>
        <w:t>922</w:t>
      </w:r>
      <w:r w:rsidRPr="007F13C4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>
        <w:rPr>
          <w:bCs/>
        </w:rPr>
        <w:t xml:space="preserve">z 2004 r., </w:t>
      </w:r>
      <w:r w:rsidRPr="007F13C4">
        <w:rPr>
          <w:bCs/>
        </w:rPr>
        <w:t>Nr 100, poz. 1024).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powierzania przetwarzania danych  osobowych podmiotom wykonującym zadania związane z udzi</w:t>
      </w:r>
      <w:r w:rsidR="00813A08" w:rsidRPr="007F13C4">
        <w:rPr>
          <w:bCs/>
        </w:rPr>
        <w:t xml:space="preserve">eleniem wsparcia </w:t>
      </w:r>
      <w:r w:rsidR="00813A08" w:rsidRPr="007F13C4">
        <w:rPr>
          <w:bCs/>
        </w:rPr>
        <w:br/>
        <w:t>i realizacją P</w:t>
      </w:r>
      <w:r w:rsidRPr="007F13C4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7F13C4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7F13C4">
        <w:rPr>
          <w:bCs/>
        </w:rPr>
        <w:t>,</w:t>
      </w:r>
      <w:r w:rsidRPr="007F13C4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7F13C4">
        <w:rPr>
          <w:bCs/>
        </w:rPr>
        <w:br/>
      </w:r>
      <w:r w:rsidRPr="007F13C4">
        <w:rPr>
          <w:bCs/>
        </w:rPr>
        <w:t>i można się na nich oprzeć do celów kontroli i audytu.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wydawania i odwoływania jego pracownikom imiennych upoważnień do przetwarzania danych osobowych. Upoważnienia przechowuje Beneficjent w swojej siedzibie; wzór upoważnienia do  przetwarzania danych osobowych oraz wzór odwołania upoważnienia do przetwarzania danych osobowych są określane przez Instytucję Zarządzającą.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Beneficjent prowadzi ewidencję pracowników upoważnionych do przetwarzania danych osobowych w związku z wykonywaniem Umowy.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jest zobowiązany do podjęcia wszelkich kroków służących zachowaniu </w:t>
      </w:r>
      <w:r w:rsidRPr="007F13C4">
        <w:rPr>
          <w:bCs/>
        </w:rPr>
        <w:br/>
        <w:t>w poufności danych osobowych przez pracowników mających do nich dostęp.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Beneficjent niezwłocznie informuje Instytucję Zarządzającą o: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przypadkach naruszenia tajemnicy danych osobowych lub o ich niewłaściwym użyciu;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lastRenderedPageBreak/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BB47D7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64199B" w:rsidRPr="007F13C4" w:rsidRDefault="0064199B" w:rsidP="0064199B">
      <w:pPr>
        <w:ind w:left="340"/>
        <w:jc w:val="both"/>
        <w:rPr>
          <w:b/>
          <w:bCs/>
        </w:rPr>
      </w:pP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Zasady korzystania z systemu teleinformatycznego</w:t>
      </w: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21.</w:t>
      </w:r>
    </w:p>
    <w:p w:rsidR="00BB47D7" w:rsidRPr="007F13C4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wnioskach o płatność, harmonogramu płatności i innych dokumentów związanych </w:t>
      </w:r>
      <w:r w:rsidRPr="007F13C4">
        <w:rPr>
          <w:bCs/>
        </w:rPr>
        <w:br/>
        <w:t xml:space="preserve">z realizacją Projektu, w tym niezbędnych do przeprowadzenia kontroli Projektu według zasad określonych w aktualnych instrukcjach. Przekazanie dokumentów, o których mowa wyżej drogą elektroniczną nie zwalnia Beneficjenta i Partnerów z obowiązku </w:t>
      </w:r>
      <w:r w:rsidRPr="007F13C4">
        <w:rPr>
          <w:bCs/>
        </w:rPr>
        <w:lastRenderedPageBreak/>
        <w:t>przechowywania oryginałów dokumentów i ich udostępniania podczas kontroli na miejscu</w:t>
      </w:r>
      <w:r w:rsidR="00C24DDD" w:rsidRPr="007F13C4">
        <w:rPr>
          <w:bCs/>
        </w:rPr>
        <w:t xml:space="preserve"> i audytów</w:t>
      </w:r>
      <w:r w:rsidRPr="007F13C4">
        <w:rPr>
          <w:bCs/>
        </w:rPr>
        <w:t xml:space="preserve">. 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wyznacza osoby uprawnione do wykonywania w jego imieniu czynności związanych z realizacją Projektu i zgłasza je Instytucji Zarządzające do pracy w SL 2014. Zgłoszenie ww. osób, zmiana ich uprawnień lub wycofanie dostępu jest dokonywane na podstawie wniosku o nadanie/zmianę/wycofanie dostępu dla osoby uprawnionej określonego w wytycznych horyzontalnych</w:t>
      </w:r>
      <w:r w:rsidR="00085E74" w:rsidRPr="007F13C4">
        <w:rPr>
          <w:bCs/>
        </w:rPr>
        <w:t>, o których mowa w § 1 pkt 5 lit. k)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dostarczone z wykorzystaniem komunikacji elektronicznej, które nie zostały opatrzone bezpiecznym podpisem elektronicznym, zgodnie z ust. 2, nie wywołują skutków prawnych do czasu ich prawidłowego podpisania.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7F13C4">
        <w:rPr>
          <w:bCs/>
        </w:rPr>
        <w:t xml:space="preserve"> których mowa w § 1 pkt 5 lit. k</w:t>
      </w:r>
      <w:r w:rsidRPr="007F13C4">
        <w:rPr>
          <w:bCs/>
        </w:rPr>
        <w:t xml:space="preserve">) oraz wykorzystują profil zaufany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 xml:space="preserve"> lub bezpieczny podpis elektroniczny weryfikowany za pomocą ważnego kwalifikowanego certyfikatu w ramach uwierzytelniania czynności dokonywanych w ramach SL 2014.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przypadku, gdy z powodów technicznych wykorzystanie profilu zaufanego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 xml:space="preserve"> nie 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elektroniczne przedstawiane w ramach SL 2014, jako załączniki do wniosków, muszą stanowić oryginały dokumentów elektronicznych lub odwzorowanie cyfrowe (</w:t>
      </w:r>
      <w:proofErr w:type="spellStart"/>
      <w:r w:rsidRPr="007F13C4">
        <w:rPr>
          <w:bCs/>
        </w:rPr>
        <w:t>skany</w:t>
      </w:r>
      <w:proofErr w:type="spellEnd"/>
      <w:r w:rsidRPr="007F13C4">
        <w:rPr>
          <w:bCs/>
        </w:rPr>
        <w:t>) oryginałów dokumentów sporządzonych w wersji papierowej. Niedopuszczalne jest przedstawianie odwzorowania cyfrowego (</w:t>
      </w:r>
      <w:proofErr w:type="spellStart"/>
      <w:r w:rsidRPr="007F13C4">
        <w:rPr>
          <w:bCs/>
        </w:rPr>
        <w:t>skanu</w:t>
      </w:r>
      <w:proofErr w:type="spellEnd"/>
      <w:r w:rsidRPr="007F13C4">
        <w:rPr>
          <w:bCs/>
        </w:rPr>
        <w:t>) kopii dokumentów.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7F13C4">
        <w:rPr>
          <w:bCs/>
          <w:u w:val="single"/>
        </w:rPr>
        <w:t>amiz.rpsw@sejmik.kielce.pl</w:t>
      </w:r>
      <w:r w:rsidRPr="007F13C4">
        <w:rPr>
          <w:bCs/>
        </w:rPr>
        <w:t xml:space="preserve">. W przypadku potwierdzenia awarii SL 2014 przez pracownika Instytucji Zarządzającej proces rozliczania Projektu oraz komunikowania </w:t>
      </w:r>
      <w:r w:rsidRPr="007F13C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W przypadku utraty lub podejrzenia utraty wyłącznej kontroli nad wprowadzanymi do SL 2014 danymi lub ich kradzieży albo w przypadku ich nieuprawnionego użycia lub 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lastRenderedPageBreak/>
        <w:t>Beneficjent jest zobowiązany do  należytego zarządzania prawami dostępu w SL 2014 dla osób uprawnionych do wykonywania w jego imieniu czyn</w:t>
      </w:r>
      <w:r w:rsidR="00813A08" w:rsidRPr="007F13C4">
        <w:rPr>
          <w:bCs/>
        </w:rPr>
        <w:t xml:space="preserve">ności związanych </w:t>
      </w:r>
      <w:r w:rsidR="00813A08" w:rsidRPr="007F13C4">
        <w:rPr>
          <w:bCs/>
        </w:rPr>
        <w:br/>
        <w:t>z realizacją P</w:t>
      </w:r>
      <w:r w:rsidRPr="007F13C4">
        <w:rPr>
          <w:bCs/>
        </w:rPr>
        <w:t>rojektu, zgodnie z regulaminem korzystania z SL 2014. Wszelkie działania w SL 2014 osób uprawnionych są traktowane w sensie prawnym jako działanie Beneficjenta.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7F13C4">
        <w:rPr>
          <w:bCs/>
        </w:rPr>
        <w:br/>
      </w:r>
      <w:r w:rsidRPr="007F13C4">
        <w:rPr>
          <w:bCs/>
        </w:rPr>
        <w:t>W tym celu powinien z należytą starannością chronić dane wykorzystywane na potrzeby systemu.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7F13C4">
        <w:rPr>
          <w:bCs/>
        </w:rPr>
        <w:t xml:space="preserve"> w sprawie zwrotu</w:t>
      </w:r>
      <w:r w:rsidRPr="007F13C4">
        <w:rPr>
          <w:bCs/>
        </w:rPr>
        <w:t xml:space="preserve"> środków.</w:t>
      </w:r>
    </w:p>
    <w:p w:rsidR="00DD19FB" w:rsidRPr="007F13C4" w:rsidRDefault="00DD19FB" w:rsidP="00BB47D7">
      <w:pPr>
        <w:pStyle w:val="Akapitzlist"/>
        <w:ind w:left="426"/>
        <w:jc w:val="both"/>
        <w:rPr>
          <w:bCs/>
        </w:rPr>
      </w:pPr>
    </w:p>
    <w:p w:rsidR="00C01509" w:rsidRPr="007F13C4" w:rsidRDefault="00C01509" w:rsidP="005515A4">
      <w:pPr>
        <w:widowControl w:val="0"/>
        <w:jc w:val="center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Zmiany w Projekcie i Umowie 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22.</w:t>
      </w:r>
    </w:p>
    <w:p w:rsidR="003B7930" w:rsidRPr="007F13C4" w:rsidRDefault="003B7930" w:rsidP="00BB47D7"/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7F13C4">
        <w:t xml:space="preserve">Beneficjent zgłasza </w:t>
      </w:r>
      <w:r w:rsidR="00795ABE" w:rsidRPr="007F13C4">
        <w:t xml:space="preserve">Instytucji Zarządzającej </w:t>
      </w:r>
      <w:r w:rsidRPr="007F13C4">
        <w:t xml:space="preserve">w formie pisemnej </w:t>
      </w:r>
      <w:r w:rsidR="00E73670">
        <w:t>w Załączniku nr 4 (</w:t>
      </w:r>
      <w:r w:rsidR="00795ABE" w:rsidRPr="007F13C4">
        <w:t>dostępnym na stronie internetowej Instytucji Zarządzającej pod adresem: http://www.2014-2020.rpo-swietokrzyskie.pl/</w:t>
      </w:r>
      <w:r w:rsidRPr="007F13C4">
        <w:t>) zmiany dotyczące realizacji Projektu przed ich wprowadzeniem w celu uzyskania pisemnej akceptacji. Strony Umowy uzgadniają zakres zmian w niniejszej Umowie, które są niezbędne dla zapewnienia prawidłowej realizacji Projektu, w efekcie czego Beneficjent przedkłada do Instytucji Zarządzającej uaktualniony wniosek</w:t>
      </w:r>
      <w:r w:rsidR="00795ABE" w:rsidRPr="007F13C4">
        <w:t xml:space="preserve"> o dofinansowanie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7F13C4">
        <w:t xml:space="preserve"> Umowy</w:t>
      </w:r>
      <w:r w:rsidRPr="007F13C4">
        <w:t>.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Dopuszczalne są przesunięcia kwotowe między zadaniami/kategoriami wydatków określonymi we wniosku, pod warunkiem uzyskania zgody Instytucji Zarządzającej, </w:t>
      </w:r>
      <w:r w:rsidRPr="007F13C4">
        <w:br/>
        <w:t xml:space="preserve">z uwzględnieniem zapisów wytycznych, o których mowa </w:t>
      </w:r>
      <w:r w:rsidR="001143AC" w:rsidRPr="007F13C4">
        <w:rPr>
          <w:bCs/>
        </w:rPr>
        <w:t>§ 1 pkt 5</w:t>
      </w:r>
      <w:r w:rsidRPr="007F13C4">
        <w:rPr>
          <w:bCs/>
        </w:rPr>
        <w:t xml:space="preserve"> lit. e) Umowy.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Jeżeli w wyniku rozstrzygnięcia postępowania o udzielenie zamówienia publicznego, wartość wydatków kwalifikowanych ulegnie zmniejszeniu w stosunku do </w:t>
      </w:r>
      <w:r w:rsidR="00492FA5" w:rsidRPr="007F13C4">
        <w:t xml:space="preserve">maksymalnej </w:t>
      </w:r>
      <w:r w:rsidRPr="007F13C4">
        <w:t xml:space="preserve">wartości wydatków kwalifikowalnych określonych w </w:t>
      </w:r>
      <w:r w:rsidRPr="007F13C4">
        <w:rPr>
          <w:bCs/>
        </w:rPr>
        <w:t>§ 2 ust. 3 Umowy</w:t>
      </w:r>
      <w:r w:rsidRPr="007F13C4">
        <w:t xml:space="preserve">, wysokość kwoty dofinansowania ulega odpowiedniemu zmniejszeniu z zachowaniem udziału procentowego dofinansowania w wydatkach kwalifikowalnych. </w:t>
      </w:r>
    </w:p>
    <w:p w:rsidR="00DC237F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Jeżeli w wyniku rozstrzygnięcia postępowania o udzielenie zamówienia publicznego lub w wypadku wystąpienia na etapie realizacji niniejszej Umowy nowych okoliczności wartość wydatków kwal</w:t>
      </w:r>
      <w:r w:rsidR="001F5AB2" w:rsidRPr="007F13C4">
        <w:t>i</w:t>
      </w:r>
      <w:r w:rsidRPr="007F13C4">
        <w:t>fikowa</w:t>
      </w:r>
      <w:r w:rsidR="00492FA5" w:rsidRPr="007F13C4">
        <w:t>l</w:t>
      </w:r>
      <w:r w:rsidRPr="007F13C4">
        <w:t xml:space="preserve">nych ulegnie zwiększeniu w stosunku do sumy wartości tych wydatków określonych w </w:t>
      </w:r>
      <w:r w:rsidRPr="007F13C4">
        <w:rPr>
          <w:bCs/>
        </w:rPr>
        <w:t>§ 2 ust. 3 Umowy</w:t>
      </w:r>
      <w:r w:rsidRPr="007F13C4">
        <w:t xml:space="preserve">, wysokość kwoty dofinansowania dotyczącego tych kategorii wydatków co do zasady nie ulega zmianie. W uzasadnionych przypadkach Instytucja Zarządzająca może podjąć decyzję o zwiększeniu wysokości dofinansowania, z zastrzeżeniem zachowania zgodności z przepisami prawa </w:t>
      </w:r>
      <w:r w:rsidRPr="007F13C4">
        <w:br/>
        <w:t xml:space="preserve">i wytycznymi, o których mowa w </w:t>
      </w:r>
      <w:r w:rsidR="00B31BA2" w:rsidRPr="007F13C4">
        <w:rPr>
          <w:bCs/>
        </w:rPr>
        <w:t>§ 1 pkt 5</w:t>
      </w:r>
      <w:r w:rsidRPr="007F13C4">
        <w:rPr>
          <w:bCs/>
        </w:rPr>
        <w:t xml:space="preserve"> lit. e) Umowy</w:t>
      </w:r>
      <w:r w:rsidRPr="007F13C4">
        <w:t xml:space="preserve">. </w:t>
      </w:r>
    </w:p>
    <w:p w:rsidR="0044387C" w:rsidRPr="007F13C4" w:rsidRDefault="0044387C" w:rsidP="0044387C">
      <w:pPr>
        <w:pStyle w:val="Tekstpodstawowy"/>
        <w:tabs>
          <w:tab w:val="left" w:pos="360"/>
        </w:tabs>
      </w:pP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lastRenderedPageBreak/>
        <w:t>Instytucja Zarządzająca na pisemny wniosek Beneficjenta może wstrzymać zmianę wysokości dofinansowania, o której mowa w ust. 4 oraz ust. 5 do czasu rozstrzygnięcia ostatniego postępowania o udzielenie z</w:t>
      </w:r>
      <w:r w:rsidR="00813A08" w:rsidRPr="007F13C4">
        <w:t>amówienia publicznego w ramach P</w:t>
      </w:r>
      <w:r w:rsidRPr="007F13C4">
        <w:t xml:space="preserve">rojektu.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Zmiana wartości dofinansowania, o której mowa</w:t>
      </w:r>
      <w:r w:rsidR="00813A08" w:rsidRPr="007F13C4">
        <w:t xml:space="preserve"> w ust. 3 i ust. 4 w przypadku P</w:t>
      </w:r>
      <w:r w:rsidRPr="007F13C4">
        <w:t>rojektu partnerskiego rozpatrywana jest osobno w odniesieniu do każdego z Partnerów.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kwalifikowalnych. Instytucja Zarządzająca podejmując decyzję o wprowadzeniu ww. wydatków bierze pod uwagę cel Projektu określony we wniosku.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Beneficjent jest zobowiązany do uprzedniego poinformowania Instytucji Zarządzającej </w:t>
      </w:r>
      <w:r w:rsidRPr="007F13C4">
        <w:br/>
        <w:t>o zmianach zakładanych wskaźników produktu bądź rezultatu, w stosunku do których Instytucja może wyrazić sprzeciw.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340" w:hanging="340"/>
      </w:pPr>
      <w:r w:rsidRPr="007F13C4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7F13C4">
        <w:rPr>
          <w:strike/>
        </w:rPr>
        <w:t xml:space="preserve"> </w:t>
      </w:r>
    </w:p>
    <w:p w:rsidR="00BB47D7" w:rsidRPr="007F13C4" w:rsidRDefault="00BB47D7" w:rsidP="005515A4">
      <w:pPr>
        <w:widowControl w:val="0"/>
        <w:jc w:val="center"/>
        <w:rPr>
          <w:b/>
        </w:rPr>
      </w:pPr>
    </w:p>
    <w:p w:rsidR="0064199B" w:rsidRDefault="0064199B" w:rsidP="005515A4">
      <w:pPr>
        <w:widowControl w:val="0"/>
        <w:jc w:val="center"/>
        <w:rPr>
          <w:b/>
        </w:rPr>
      </w:pPr>
    </w:p>
    <w:p w:rsidR="007C5849" w:rsidRDefault="007C5849" w:rsidP="005515A4">
      <w:pPr>
        <w:widowControl w:val="0"/>
        <w:jc w:val="center"/>
        <w:rPr>
          <w:b/>
        </w:rPr>
      </w:pPr>
    </w:p>
    <w:p w:rsidR="007C5849" w:rsidRPr="007F13C4" w:rsidRDefault="007C5849" w:rsidP="005515A4">
      <w:pPr>
        <w:widowControl w:val="0"/>
        <w:jc w:val="center"/>
        <w:rPr>
          <w:b/>
        </w:rPr>
      </w:pPr>
    </w:p>
    <w:p w:rsidR="00805244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23.</w:t>
      </w:r>
    </w:p>
    <w:p w:rsidR="00BB47D7" w:rsidRPr="007F13C4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Zmiany w treści Umowy wymagają formy aneksu do Umowy, z zastrzeżeniem ust. 2 i 3.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 xml:space="preserve">Zmiany w załącznikach do Umowy wymagają pisemnego poinformowania Instytucji Zarządzającej przez Beneficjenta, za wyjątkiem przypadków określonych w § 22 </w:t>
      </w:r>
      <w:r w:rsidRPr="007F13C4">
        <w:rPr>
          <w:bCs/>
        </w:rPr>
        <w:t>Umowy</w:t>
      </w:r>
      <w:r w:rsidRPr="007F13C4">
        <w:t>, które wymagają formy aneksu.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3B7930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C53AFC" w:rsidRPr="007F13C4" w:rsidRDefault="00C53AFC" w:rsidP="00BB47D7">
      <w:pPr>
        <w:pStyle w:val="Tekstpodstawowy"/>
      </w:pPr>
    </w:p>
    <w:p w:rsidR="003B7930" w:rsidRPr="007F13C4" w:rsidRDefault="004E1DA8" w:rsidP="005515A4">
      <w:pPr>
        <w:widowControl w:val="0"/>
        <w:jc w:val="center"/>
        <w:rPr>
          <w:b/>
        </w:rPr>
      </w:pPr>
      <w:r w:rsidRPr="007F13C4">
        <w:rPr>
          <w:b/>
        </w:rPr>
        <w:t>Rozwiązanie U</w:t>
      </w:r>
      <w:r w:rsidR="00DC237F" w:rsidRPr="007F13C4">
        <w:rPr>
          <w:b/>
        </w:rPr>
        <w:t>mowy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24. </w:t>
      </w:r>
    </w:p>
    <w:p w:rsidR="003B7930" w:rsidRPr="007F13C4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 lub przedłoży dokumentację środowiskową niekompletną albo niezgodną z obowiązującymi przepisami prawa</w:t>
      </w:r>
      <w:r w:rsidR="00E1319A" w:rsidRPr="007F13C4">
        <w:rPr>
          <w:rStyle w:val="Odwoanieprzypisudolnego"/>
        </w:rPr>
        <w:footnoteReference w:id="36"/>
      </w:r>
      <w:r w:rsidR="00DC237F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lastRenderedPageBreak/>
        <w:t>N</w:t>
      </w:r>
      <w:r w:rsidR="00DC237F" w:rsidRPr="007F13C4">
        <w:t>ie rozpoczął realizacji Projektu w terminie 3 miesięcy od ustalonego w § 5 ust. 1 pkt 1 niniejszej Umowy dnia rozpoczęcia realizacji Projektu z przyczyn przez siebie zawinionych,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Z</w:t>
      </w:r>
      <w:r w:rsidR="00DC237F" w:rsidRPr="007F13C4">
        <w:t>aprzestał realizacji Projektu lub realizuje go w sposób niezgodny z niniejszą Umową, przepisami prawa lub procedurami właściwymi dla Programu,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R</w:t>
      </w:r>
      <w:r w:rsidR="00DC237F" w:rsidRPr="007F13C4">
        <w:t>ażąco utrudniał przeprowadzenie kontroli przez Instytucję Zarządzającą bądź inne uprawnione podmioty,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przeprowadził audytu zewnętrznego Projektu lub nie przekazał wyników audytu zewnętrznego Projektu do Instytucji Zarządzającej,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określonym terminie nie usunął stwierdzonych nieprawidłowości,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przedłożył, pomimo pisemnego wezwania przez Instytucję Z</w:t>
      </w:r>
      <w:r w:rsidR="00813A08" w:rsidRPr="007F13C4">
        <w:t>arządzającą, wniosku o płatność,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 xml:space="preserve">ie przedłożył, pomimo pisemnego wezwania przez Instytucję Zarządzającą sprawozdań </w:t>
      </w:r>
      <w:r w:rsidR="00813A08" w:rsidRPr="007F13C4">
        <w:t>wymaganych w okresie trwałości P</w:t>
      </w:r>
      <w:r w:rsidR="00DC237F" w:rsidRPr="007F13C4">
        <w:t>rojektu</w:t>
      </w:r>
      <w:r w:rsidR="00813A08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sposób rażący nie wywiązuje się z obowiązków nałożonych na niego </w:t>
      </w:r>
      <w:r w:rsidR="00DC237F" w:rsidRPr="007F13C4">
        <w:br/>
        <w:t>w niniejszej Umowie.</w:t>
      </w: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</w:t>
      </w:r>
      <w:r w:rsidR="00CD067F" w:rsidRPr="007F13C4">
        <w:rPr>
          <w:sz w:val="24"/>
        </w:rPr>
        <w:t>ająca może rozwiązać niniejszą U</w:t>
      </w:r>
      <w:r w:rsidRPr="007F13C4">
        <w:rPr>
          <w:sz w:val="24"/>
        </w:rPr>
        <w:t>mowę bez wypowiedzenia, jeżeli: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wykorzystał przekazane środki finansowe (w całości lub w części) na cel inny niż określony w Projekcie lub niezgodnie z niniejszą Umową oraz przepisami prawa lub proc</w:t>
      </w:r>
      <w:r w:rsidR="00813A08" w:rsidRPr="007F13C4">
        <w:t>edurami właściwymi dla Programu,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odmówił poddania się kontroli Instytucji Zarządzającej bąd</w:t>
      </w:r>
      <w:r w:rsidR="00813A08" w:rsidRPr="007F13C4">
        <w:t>ź innych uprawnionych podmiotów,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nie przestrzegał procedur udzielania zamówień publicznych oraz przejrzystości, jawności i uczciwej konkurencji przy wydatkowaniu środków </w:t>
      </w:r>
      <w:r w:rsidRPr="007F13C4">
        <w:br/>
        <w:t>w ramach realizowanego Projektu o który</w:t>
      </w:r>
      <w:r w:rsidR="00813A08" w:rsidRPr="007F13C4">
        <w:t>ch mowa w § 12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nie wniósł zabezpieczenia prawidłowej realizacji Umowy w formie i terminie okr</w:t>
      </w:r>
      <w:r w:rsidR="00813A08" w:rsidRPr="007F13C4">
        <w:t>eślonym w § 11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rozwiązania Umowy z powodów, o których mowa w ust. 1 i 2, Beneficjent jest zobowiązany do zwrotu otrzymanego dofinansowania wraz z odsetkami w wysokości określonej jak dla z</w:t>
      </w:r>
      <w:r w:rsidR="006B15B8" w:rsidRPr="007F13C4">
        <w:t>aległości podatkowych liczo</w:t>
      </w:r>
      <w:r w:rsidRPr="007F13C4">
        <w:t xml:space="preserve">nymi od dnia przekazania dofinansowania, w terminie </w:t>
      </w:r>
      <w:r w:rsidR="00BE3EC8" w:rsidRPr="007F13C4">
        <w:t xml:space="preserve">14 dni od dnia rozwiązania Umowy </w:t>
      </w:r>
      <w:r w:rsidRPr="007F13C4">
        <w:t>i na rachunki bankowe wskazane przez Instytucję Zarządzającą.</w:t>
      </w:r>
    </w:p>
    <w:p w:rsidR="00324846" w:rsidRPr="007F13C4" w:rsidRDefault="00324846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Umowa może zostać rozwiązana na wniosek Beneficjenta w terminie 30 dni od dnia złożenia do Instytucji Zarządzającej wniosku o rozwiązanie Umo</w:t>
      </w:r>
      <w:r w:rsidR="00F63E45" w:rsidRPr="007F13C4">
        <w:t xml:space="preserve">wy, jeżeli zwróci on </w:t>
      </w:r>
      <w:r w:rsidR="00F63E45" w:rsidRPr="007F13C4">
        <w:lastRenderedPageBreak/>
        <w:t>otrzymane dofinansowanie</w:t>
      </w:r>
      <w:r w:rsidRPr="007F13C4">
        <w:t>, wraz z odsetkami w wysokości j</w:t>
      </w:r>
      <w:r w:rsidR="00F63E45" w:rsidRPr="007F13C4">
        <w:t>ak dla zaległości podatkowych liczo</w:t>
      </w:r>
      <w:r w:rsidRPr="007F13C4">
        <w:t>nymi od dnia przekazania środków na rachunek Beneficjenta</w:t>
      </w:r>
      <w:r w:rsidR="00F63E45" w:rsidRPr="007F13C4">
        <w:t>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Niezależnie od formy lub przyczyny rozwiązania Umowy, Beneficjent zobowiązany jest do przedstawienia wniosku o płatność końcową z wypełnioną częścią sprawozdawczą oraz do przechowywania, archiwizowania i udostę</w:t>
      </w:r>
      <w:r w:rsidR="00525373" w:rsidRPr="007F13C4">
        <w:t xml:space="preserve">pniania dokumentacji związanej </w:t>
      </w:r>
      <w:r w:rsidRPr="007F13C4">
        <w:t>z realizacją Projektu, zgodnie z przepisami niniejszej Umowy.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W razie rozwiązania Umowy Beneficjentowi nie przysługuje odszkodowanie.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rozwiązania Umowy w następstwie którego następuje wszczęcie postępowania w sprawie zwrotu dofinansowania Beneficjentowi nie przysługuje droga postępowania cywilnego do czasu zakończenia tego postępowania i ewentualnego postępowania </w:t>
      </w:r>
      <w:proofErr w:type="spellStart"/>
      <w:r w:rsidRPr="007F13C4">
        <w:t>sądowoadministracyjnego</w:t>
      </w:r>
      <w:proofErr w:type="spellEnd"/>
      <w:r w:rsidRPr="007F13C4">
        <w:t>.</w:t>
      </w:r>
    </w:p>
    <w:p w:rsidR="003B7930" w:rsidRPr="007F13C4" w:rsidRDefault="003B7930" w:rsidP="00BB47D7"/>
    <w:p w:rsidR="0013331D" w:rsidRDefault="0013331D" w:rsidP="00BB47D7"/>
    <w:p w:rsidR="00F55AA3" w:rsidRPr="007F13C4" w:rsidRDefault="00F55AA3" w:rsidP="00BB47D7"/>
    <w:p w:rsidR="008D635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Postanowienia końcowe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25. </w:t>
      </w:r>
    </w:p>
    <w:p w:rsidR="003B7930" w:rsidRPr="007F13C4" w:rsidRDefault="003B7930" w:rsidP="00BB47D7"/>
    <w:p w:rsidR="003B7930" w:rsidRPr="007F13C4" w:rsidRDefault="00DC237F" w:rsidP="00BB47D7">
      <w:pPr>
        <w:jc w:val="both"/>
      </w:pPr>
      <w:r w:rsidRPr="007F13C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01F40" w:rsidRPr="007F13C4" w:rsidRDefault="00601F40" w:rsidP="00BB47D7">
      <w:pPr>
        <w:jc w:val="both"/>
      </w:pPr>
    </w:p>
    <w:p w:rsidR="0064199B" w:rsidRPr="007F13C4" w:rsidRDefault="0064199B" w:rsidP="00BB47D7">
      <w:pPr>
        <w:jc w:val="both"/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26.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>W spraw</w:t>
      </w:r>
      <w:r w:rsidR="006E0ABC" w:rsidRPr="007F13C4">
        <w:rPr>
          <w:bCs/>
        </w:rPr>
        <w:t>ach nieuregulowanych niniejszą U</w:t>
      </w:r>
      <w:r w:rsidRPr="007F13C4">
        <w:rPr>
          <w:bCs/>
        </w:rPr>
        <w:t>mową zastosowanie mają w szczególności:</w:t>
      </w:r>
    </w:p>
    <w:p w:rsidR="00DC237F" w:rsidRPr="007F13C4" w:rsidRDefault="00DC237F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t xml:space="preserve">właściwe akty prawa </w:t>
      </w:r>
      <w:r w:rsidR="00F07771" w:rsidRPr="007F13C4">
        <w:rPr>
          <w:sz w:val="22"/>
          <w:szCs w:val="22"/>
        </w:rPr>
        <w:t>krajowego oraz prawa unijnego</w:t>
      </w:r>
      <w:r w:rsidRPr="007F13C4">
        <w:t xml:space="preserve">, w szczególności </w:t>
      </w:r>
      <w:r w:rsidR="00F07771" w:rsidRPr="007F13C4">
        <w:t xml:space="preserve"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7F13C4">
        <w:br/>
        <w:t>i Rybackiego oraz uchylającego rozporządzenie Rady (WE) nr 1083/2006 (Dz. Urz. UE L 347/320 z 20.12.2013 r.),</w:t>
      </w:r>
      <w:r w:rsidR="009A7531" w:rsidRPr="009A7531">
        <w:t xml:space="preserve"> </w:t>
      </w:r>
      <w:r w:rsidRPr="007F13C4">
        <w:t>ustawa z dn</w:t>
      </w:r>
      <w:r w:rsidR="00F07771" w:rsidRPr="007F13C4">
        <w:t xml:space="preserve">ia 23 kwietnia 1964 r. – </w:t>
      </w:r>
      <w:r w:rsidR="001D323A" w:rsidRPr="007F13C4">
        <w:t>Kodeks cywilny (Dz. U. z 2016</w:t>
      </w:r>
      <w:r w:rsidRPr="007F13C4">
        <w:t xml:space="preserve"> r., poz. </w:t>
      </w:r>
      <w:r w:rsidR="001D323A" w:rsidRPr="007F13C4">
        <w:t>380</w:t>
      </w:r>
      <w:r w:rsidRPr="007F13C4">
        <w:t>), ust</w:t>
      </w:r>
      <w:r w:rsidR="00F07771" w:rsidRPr="007F13C4">
        <w:t xml:space="preserve">awa z dnia 27 sierpnia 2009 r. </w:t>
      </w:r>
      <w:r w:rsidRPr="007F13C4">
        <w:t>o finansach publicznych (Dz. U. z 2013 r., poz. 885), us</w:t>
      </w:r>
      <w:r w:rsidR="009A7531">
        <w:t xml:space="preserve">tawa z dnia 29 września 1994 r. </w:t>
      </w:r>
      <w:r w:rsidRPr="007F13C4">
        <w:t>o rachunkowości (</w:t>
      </w:r>
      <w:r w:rsidR="00693860" w:rsidRPr="007F13C4">
        <w:t>Dz. U. z 2016 r. poz. 1047</w:t>
      </w:r>
      <w:r w:rsidRPr="007F13C4">
        <w:t xml:space="preserve">), ustawa z dnia 29 stycznia 2004 r. Prawo zamówień publicznych </w:t>
      </w:r>
      <w:r w:rsidR="001D323A" w:rsidRPr="007F13C4">
        <w:rPr>
          <w:iCs/>
        </w:rPr>
        <w:t>(Dz. U. z 2015</w:t>
      </w:r>
      <w:r w:rsidRPr="007F13C4">
        <w:rPr>
          <w:iCs/>
        </w:rPr>
        <w:t xml:space="preserve"> r., poz. </w:t>
      </w:r>
      <w:r w:rsidR="001D323A" w:rsidRPr="007F13C4">
        <w:rPr>
          <w:iCs/>
        </w:rPr>
        <w:t>2164</w:t>
      </w:r>
      <w:r w:rsidRPr="007F13C4">
        <w:rPr>
          <w:iCs/>
        </w:rPr>
        <w:t xml:space="preserve">), ustawa z dnia 30 kwietnia 2004 r. o postępowaniu w sprawach dotyczących pomocy publicznej (Dz. </w:t>
      </w:r>
      <w:r w:rsidR="009C4630" w:rsidRPr="007F13C4">
        <w:rPr>
          <w:iCs/>
        </w:rPr>
        <w:t>U. z 2007 r. Nr 59, poz. 404), u</w:t>
      </w:r>
      <w:r w:rsidRPr="007F13C4">
        <w:rPr>
          <w:iCs/>
        </w:rPr>
        <w:t xml:space="preserve">stawa z dnia 27 kwietnia 2001 r. Prawo Ochrony </w:t>
      </w:r>
      <w:r w:rsidR="00337ECA" w:rsidRPr="007F13C4">
        <w:rPr>
          <w:iCs/>
        </w:rPr>
        <w:t>Środowiska (Dz. U. z 2016</w:t>
      </w:r>
      <w:r w:rsidRPr="007F13C4">
        <w:rPr>
          <w:iCs/>
        </w:rPr>
        <w:t xml:space="preserve"> r., poz. </w:t>
      </w:r>
      <w:r w:rsidR="00337ECA" w:rsidRPr="007F13C4">
        <w:rPr>
          <w:iCs/>
        </w:rPr>
        <w:t>672</w:t>
      </w:r>
      <w:r w:rsidRPr="007F13C4">
        <w:rPr>
          <w:iCs/>
        </w:rPr>
        <w:t>)</w:t>
      </w:r>
      <w:r w:rsidR="009C4630" w:rsidRPr="007F13C4">
        <w:rPr>
          <w:iCs/>
        </w:rPr>
        <w:t>,</w:t>
      </w:r>
      <w:r w:rsidRPr="007F13C4">
        <w:rPr>
          <w:iCs/>
        </w:rPr>
        <w:t xml:space="preserve"> ustawa z dnia 11 marca 2004 r. o podatku od towarów i usług (</w:t>
      </w:r>
      <w:r w:rsidR="009C4630" w:rsidRPr="007F13C4">
        <w:t>Dz. U. z 2016 r., poz.</w:t>
      </w:r>
      <w:r w:rsidR="00060C95" w:rsidRPr="007F13C4">
        <w:t xml:space="preserve"> </w:t>
      </w:r>
      <w:r w:rsidR="009C4630" w:rsidRPr="007F13C4">
        <w:t>710</w:t>
      </w:r>
      <w:r w:rsidRPr="007F13C4">
        <w:rPr>
          <w:iCs/>
        </w:rPr>
        <w:t xml:space="preserve">) oraz rozporządzenia wykonawcze lub wytyczne do nich, </w:t>
      </w:r>
    </w:p>
    <w:p w:rsidR="00F07771" w:rsidRPr="007F13C4" w:rsidRDefault="00F07771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rPr>
          <w:bCs/>
        </w:rPr>
        <w:t xml:space="preserve">odpowiednie reguły, zasady i postanowienia wynikające z Regionalnego Programu Operacyjnego Województwa Świętokrzyskiego na lata 2014-2020, </w:t>
      </w:r>
      <w:proofErr w:type="spellStart"/>
      <w:r w:rsidRPr="007F13C4">
        <w:rPr>
          <w:bCs/>
        </w:rPr>
        <w:t>SzOOP</w:t>
      </w:r>
      <w:proofErr w:type="spellEnd"/>
      <w:r w:rsidRPr="007F13C4">
        <w:rPr>
          <w:bCs/>
        </w:rPr>
        <w:t>, obowiązuj</w:t>
      </w:r>
      <w:r w:rsidR="004C43CB" w:rsidRPr="007F13C4">
        <w:rPr>
          <w:bCs/>
        </w:rPr>
        <w:t xml:space="preserve">ących procedur i </w:t>
      </w:r>
      <w:r w:rsidRPr="007F13C4">
        <w:rPr>
          <w:bCs/>
        </w:rPr>
        <w:t>wytycznych</w:t>
      </w:r>
      <w:r w:rsidRPr="007F13C4">
        <w:t>.</w:t>
      </w:r>
    </w:p>
    <w:p w:rsidR="009F4639" w:rsidRDefault="009F463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27.</w:t>
      </w:r>
    </w:p>
    <w:p w:rsidR="003B7930" w:rsidRPr="007F13C4" w:rsidRDefault="003B7930" w:rsidP="00BB47D7">
      <w:pPr>
        <w:jc w:val="both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>z dnia 6 września 2001 r. o dostępie do informacji publicznej (</w:t>
      </w:r>
      <w:r w:rsidR="00337ECA" w:rsidRPr="007F13C4">
        <w:t>Dz. U. z 2015 r., poz. 2058</w:t>
      </w:r>
      <w:r w:rsidRPr="007F13C4">
        <w:rPr>
          <w:bCs/>
        </w:rPr>
        <w:t xml:space="preserve">) </w:t>
      </w:r>
      <w:r w:rsidRPr="007F13C4">
        <w:rPr>
          <w:bCs/>
        </w:rPr>
        <w:br/>
        <w:t>w zakresie, w jakim będzie wykorzystywać dane Beneficjenta i posiadane in</w:t>
      </w:r>
      <w:r w:rsidR="00813A08" w:rsidRPr="007F13C4">
        <w:rPr>
          <w:bCs/>
        </w:rPr>
        <w:t>formacje związane z realizacją P</w:t>
      </w:r>
      <w:r w:rsidRPr="007F13C4">
        <w:rPr>
          <w:bCs/>
        </w:rPr>
        <w:t xml:space="preserve">rojektu i niniejszej Umowy do celów związanych z zarządzaniem </w:t>
      </w:r>
      <w:r w:rsidR="00C53AFC" w:rsidRPr="007F13C4">
        <w:rPr>
          <w:bCs/>
        </w:rPr>
        <w:br/>
      </w:r>
      <w:r w:rsidRPr="007F13C4">
        <w:rPr>
          <w:bCs/>
        </w:rPr>
        <w:t>i wdrażaniem Programu, a w szczególności monitoringiem, sprawozdawczością, kontrolą, audytem oraz ewaluacją.</w:t>
      </w:r>
    </w:p>
    <w:p w:rsidR="009F4639" w:rsidRDefault="009F4639" w:rsidP="00BB47D7">
      <w:pPr>
        <w:jc w:val="both"/>
        <w:rPr>
          <w:bCs/>
        </w:rPr>
      </w:pPr>
    </w:p>
    <w:p w:rsidR="007C5849" w:rsidRDefault="007C584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28.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D56E73"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64199B" w:rsidRDefault="0064199B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Pr="007F13C4" w:rsidRDefault="007C5849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29.</w:t>
      </w:r>
    </w:p>
    <w:p w:rsidR="003B7930" w:rsidRPr="007F13C4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Default="00DC237F" w:rsidP="00BB47D7">
      <w:pPr>
        <w:jc w:val="both"/>
      </w:pPr>
      <w:r w:rsidRPr="007F13C4">
        <w:t>Niniejsza umowa została sporządzona w dwóch jednobrzmiących egzemplarzach, po jednym dla każdej ze Stron Umowy.</w:t>
      </w:r>
    </w:p>
    <w:p w:rsidR="007C5849" w:rsidRDefault="007C5849" w:rsidP="00BB47D7">
      <w:pPr>
        <w:jc w:val="both"/>
      </w:pPr>
    </w:p>
    <w:p w:rsidR="007C5849" w:rsidRPr="007F13C4" w:rsidRDefault="007C5849" w:rsidP="00BB47D7">
      <w:pPr>
        <w:jc w:val="both"/>
      </w:pPr>
    </w:p>
    <w:p w:rsidR="0064199B" w:rsidRPr="007F13C4" w:rsidRDefault="0064199B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30.</w:t>
      </w:r>
    </w:p>
    <w:p w:rsidR="003B7930" w:rsidRPr="007F13C4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  <w:outlineLvl w:val="0"/>
      </w:pPr>
      <w:r w:rsidRPr="007F13C4">
        <w:t>Umowa wchodzi w życie z dniem podpisania przez obie Strony.</w:t>
      </w:r>
    </w:p>
    <w:p w:rsidR="00AD2E02" w:rsidRPr="007F13C4" w:rsidRDefault="00AD2E02" w:rsidP="00BB47D7">
      <w:pPr>
        <w:tabs>
          <w:tab w:val="num" w:pos="-2160"/>
        </w:tabs>
        <w:jc w:val="both"/>
        <w:outlineLvl w:val="0"/>
      </w:pPr>
    </w:p>
    <w:p w:rsidR="00AD2E0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31</w:t>
      </w:r>
      <w:r w:rsidR="001D526E" w:rsidRPr="007F13C4">
        <w:rPr>
          <w:b/>
        </w:rPr>
        <w:t>.</w:t>
      </w:r>
    </w:p>
    <w:p w:rsidR="00AD2E02" w:rsidRPr="007F13C4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9D667B" w:rsidRPr="007F13C4">
        <w:rPr>
          <w:sz w:val="24"/>
        </w:rPr>
        <w:t>;;</w:t>
      </w:r>
    </w:p>
    <w:p w:rsidR="00CD067F" w:rsidRPr="007F13C4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>Zał. nr 2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–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Obowiązki informacyjne Beneficjenta.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847" w:rsidRDefault="00F36847" w:rsidP="00030637">
      <w:r>
        <w:separator/>
      </w:r>
    </w:p>
  </w:endnote>
  <w:endnote w:type="continuationSeparator" w:id="0">
    <w:p w:rsidR="00F36847" w:rsidRDefault="00F36847" w:rsidP="0003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8188"/>
      <w:docPartObj>
        <w:docPartGallery w:val="Page Numbers (Bottom of Page)"/>
        <w:docPartUnique/>
      </w:docPartObj>
    </w:sdtPr>
    <w:sdtContent>
      <w:p w:rsidR="00E73670" w:rsidRDefault="00E73670">
        <w:pPr>
          <w:pStyle w:val="Stopka"/>
          <w:jc w:val="center"/>
        </w:pPr>
        <w:fldSimple w:instr=" PAGE   \* MERGEFORMAT ">
          <w:r w:rsidR="0044387C">
            <w:rPr>
              <w:noProof/>
            </w:rPr>
            <w:t>33</w:t>
          </w:r>
        </w:fldSimple>
      </w:p>
    </w:sdtContent>
  </w:sdt>
  <w:p w:rsidR="00E73670" w:rsidRDefault="00E736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847" w:rsidRDefault="00F36847" w:rsidP="00030637">
      <w:r>
        <w:separator/>
      </w:r>
    </w:p>
  </w:footnote>
  <w:footnote w:type="continuationSeparator" w:id="0">
    <w:p w:rsidR="00F36847" w:rsidRDefault="00F36847" w:rsidP="00030637">
      <w:r>
        <w:continuationSeparator/>
      </w:r>
    </w:p>
  </w:footnote>
  <w:footnote w:id="1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E73670" w:rsidRPr="00F8087D" w:rsidRDefault="00E73670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E73670" w:rsidRPr="00F8087D" w:rsidRDefault="00E73670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E73670" w:rsidRPr="001D445E" w:rsidRDefault="00E73670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E73670" w:rsidRPr="003954F2" w:rsidRDefault="00E73670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E73670" w:rsidRPr="00024882" w:rsidRDefault="00E73670" w:rsidP="004D3438">
      <w:pPr>
        <w:pStyle w:val="Tekstprzypisudolnego"/>
        <w:rPr>
          <w:sz w:val="18"/>
          <w:szCs w:val="18"/>
        </w:rPr>
      </w:pPr>
      <w:r w:rsidRPr="00024882">
        <w:rPr>
          <w:rStyle w:val="Odwoanieprzypisudolnego"/>
          <w:sz w:val="18"/>
          <w:szCs w:val="18"/>
        </w:rPr>
        <w:footnoteRef/>
      </w:r>
      <w:r w:rsidRPr="00024882">
        <w:rPr>
          <w:sz w:val="18"/>
          <w:szCs w:val="18"/>
        </w:rPr>
        <w:t xml:space="preserve"> Podwójne finansowanie dotyczyć będzie wyłącznie tej części kredytu</w:t>
      </w:r>
      <w:r>
        <w:rPr>
          <w:sz w:val="18"/>
          <w:szCs w:val="18"/>
        </w:rPr>
        <w:t xml:space="preserve"> lub poż</w:t>
      </w:r>
      <w:r w:rsidRPr="00024882">
        <w:rPr>
          <w:sz w:val="18"/>
          <w:szCs w:val="18"/>
        </w:rPr>
        <w:t>yczki, która została umorzona</w:t>
      </w:r>
      <w:r>
        <w:rPr>
          <w:sz w:val="18"/>
          <w:szCs w:val="18"/>
        </w:rPr>
        <w:t>.</w:t>
      </w:r>
    </w:p>
  </w:footnote>
  <w:footnote w:id="12">
    <w:p w:rsidR="00E73670" w:rsidRPr="005B6F0B" w:rsidRDefault="00E73670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E73670" w:rsidRPr="005B6F0B" w:rsidRDefault="00E73670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E73670" w:rsidRPr="0019330C" w:rsidRDefault="00E73670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E73670" w:rsidRPr="0019330C" w:rsidRDefault="00E73670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E73670" w:rsidRPr="0019330C" w:rsidRDefault="00E73670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E73670" w:rsidRPr="00B00303" w:rsidRDefault="00E73670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E73670" w:rsidRDefault="00E73670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E73670" w:rsidRPr="002830B9" w:rsidRDefault="00E73670" w:rsidP="00391340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przypadku, gdy p</w:t>
      </w:r>
      <w:r w:rsidRPr="002830B9">
        <w:rPr>
          <w:sz w:val="18"/>
          <w:szCs w:val="18"/>
        </w:rPr>
        <w:t xml:space="preserve">rojekt jest realizowany w ramach partnerstwa. </w:t>
      </w:r>
    </w:p>
  </w:footnote>
  <w:footnote w:id="20">
    <w:p w:rsidR="00E73670" w:rsidRPr="002830B9" w:rsidRDefault="00E73670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1">
    <w:p w:rsidR="00E73670" w:rsidRPr="009610A7" w:rsidRDefault="00E73670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2">
    <w:p w:rsidR="00E73670" w:rsidRPr="00444A08" w:rsidRDefault="00E73670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3">
    <w:p w:rsidR="00E73670" w:rsidRPr="00444A08" w:rsidRDefault="00E73670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4">
    <w:p w:rsidR="00E73670" w:rsidRPr="009610A7" w:rsidRDefault="00E73670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5">
    <w:p w:rsidR="00E73670" w:rsidRDefault="00E73670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6">
    <w:p w:rsidR="00E73670" w:rsidRPr="00EE7534" w:rsidRDefault="00E73670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27">
    <w:p w:rsidR="00E73670" w:rsidRPr="003E0247" w:rsidRDefault="00E73670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pkt .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28">
    <w:p w:rsidR="00E73670" w:rsidRDefault="00E73670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29">
    <w:p w:rsidR="00E73670" w:rsidRPr="00665B70" w:rsidRDefault="00E73670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0">
    <w:p w:rsidR="00E73670" w:rsidRPr="002C2EDD" w:rsidRDefault="00E73670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1">
    <w:p w:rsidR="00E73670" w:rsidRPr="002C2EDD" w:rsidRDefault="00E73670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 xml:space="preserve">w przepisach rozporządzenia wydanego na podstawie art. 35 ust. 3 ustawy z dnia 29 stycznia 2004 r. – Prawo zamówień publicznych (Dz. U. z 2013 </w:t>
      </w:r>
      <w:proofErr w:type="spellStart"/>
      <w:r w:rsidRPr="002C2EDD">
        <w:rPr>
          <w:sz w:val="18"/>
          <w:szCs w:val="18"/>
        </w:rPr>
        <w:t>r.,poz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2">
    <w:p w:rsidR="00E73670" w:rsidRPr="002532F9" w:rsidRDefault="00E73670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3">
    <w:p w:rsidR="00E73670" w:rsidRPr="002877D1" w:rsidRDefault="00E73670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„Infrastruktura”  - należy interpretować jako środki trwałe zdefiniowane w pkt 1 lit. x rozdziału 3 Wytycznych, o których mowa w § 1 pkt 5 lit. e)</w:t>
      </w:r>
      <w:r>
        <w:rPr>
          <w:sz w:val="18"/>
          <w:szCs w:val="18"/>
        </w:rPr>
        <w:t xml:space="preserve"> Umowy.</w:t>
      </w:r>
    </w:p>
  </w:footnote>
  <w:footnote w:id="34">
    <w:p w:rsidR="00E73670" w:rsidRPr="009313B1" w:rsidRDefault="00E73670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ry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-1"/>
          <w:sz w:val="18"/>
          <w:szCs w:val="18"/>
        </w:rPr>
        <w:t>umieni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r</w:t>
      </w:r>
      <w:r w:rsidRPr="009313B1">
        <w:rPr>
          <w:rFonts w:eastAsia="Tahoma"/>
          <w:spacing w:val="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1</w:t>
      </w:r>
      <w:r>
        <w:rPr>
          <w:rFonts w:eastAsia="Tahoma"/>
          <w:spacing w:val="23"/>
          <w:sz w:val="18"/>
          <w:szCs w:val="18"/>
        </w:rPr>
        <w:t xml:space="preserve">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 xml:space="preserve">2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awy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o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awie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uto</w:t>
      </w:r>
      <w:r w:rsidRPr="009313B1">
        <w:rPr>
          <w:rFonts w:eastAsia="Tahoma"/>
          <w:sz w:val="18"/>
          <w:szCs w:val="18"/>
        </w:rPr>
        <w:t>rs</w:t>
      </w:r>
      <w:r w:rsidRPr="009313B1">
        <w:rPr>
          <w:rFonts w:eastAsia="Tahoma"/>
          <w:spacing w:val="-1"/>
          <w:sz w:val="18"/>
          <w:szCs w:val="18"/>
        </w:rPr>
        <w:t>ki</w:t>
      </w:r>
      <w:r w:rsidRPr="009313B1">
        <w:rPr>
          <w:rFonts w:eastAsia="Tahoma"/>
          <w:sz w:val="18"/>
          <w:szCs w:val="18"/>
        </w:rPr>
        <w:t>m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i</w:t>
      </w:r>
      <w:r w:rsidRPr="009313B1">
        <w:rPr>
          <w:rFonts w:eastAsia="Tahoma"/>
          <w:spacing w:val="26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2"/>
          <w:sz w:val="18"/>
          <w:szCs w:val="18"/>
        </w:rPr>
        <w:t>w</w:t>
      </w:r>
      <w:r w:rsidRPr="009313B1">
        <w:rPr>
          <w:rFonts w:eastAsia="Tahoma"/>
          <w:sz w:val="18"/>
          <w:szCs w:val="18"/>
        </w:rPr>
        <w:t>ach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ok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e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3"/>
          <w:sz w:val="18"/>
          <w:szCs w:val="18"/>
        </w:rPr>
        <w:t>ny</w:t>
      </w:r>
      <w:r w:rsidRPr="009313B1">
        <w:rPr>
          <w:rFonts w:eastAsia="Tahoma"/>
          <w:sz w:val="18"/>
          <w:szCs w:val="18"/>
        </w:rPr>
        <w:t>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(</w:t>
      </w:r>
      <w:r w:rsidRPr="009313B1">
        <w:rPr>
          <w:rFonts w:eastAsia="Tahoma"/>
          <w:spacing w:val="-1"/>
          <w:sz w:val="18"/>
          <w:szCs w:val="18"/>
        </w:rPr>
        <w:t>D</w:t>
      </w:r>
      <w:r w:rsidRPr="009313B1">
        <w:rPr>
          <w:rFonts w:eastAsia="Tahoma"/>
          <w:sz w:val="18"/>
          <w:szCs w:val="18"/>
        </w:rPr>
        <w:t>z.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-2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20</w:t>
      </w:r>
      <w:r>
        <w:rPr>
          <w:rFonts w:eastAsia="Tahoma"/>
          <w:spacing w:val="-1"/>
          <w:sz w:val="18"/>
          <w:szCs w:val="18"/>
        </w:rPr>
        <w:t>16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-22"/>
          <w:sz w:val="18"/>
          <w:szCs w:val="18"/>
        </w:rPr>
        <w:t>r</w:t>
      </w:r>
      <w:r>
        <w:rPr>
          <w:rFonts w:eastAsia="Tahoma"/>
          <w:spacing w:val="-10"/>
          <w:sz w:val="18"/>
          <w:szCs w:val="18"/>
        </w:rPr>
        <w:t xml:space="preserve">.,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z.</w:t>
      </w:r>
      <w:r>
        <w:rPr>
          <w:rFonts w:eastAsia="Tahoma"/>
          <w:spacing w:val="-1"/>
          <w:sz w:val="18"/>
          <w:szCs w:val="18"/>
        </w:rPr>
        <w:t xml:space="preserve"> 666</w:t>
      </w:r>
      <w:r w:rsidRPr="009313B1">
        <w:rPr>
          <w:rFonts w:eastAsia="Tahoma"/>
          <w:position w:val="-1"/>
          <w:sz w:val="18"/>
          <w:szCs w:val="18"/>
        </w:rPr>
        <w:t>)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sk</w:t>
      </w:r>
      <w:r w:rsidRPr="009313B1">
        <w:rPr>
          <w:rFonts w:eastAsia="Tahoma"/>
          <w:spacing w:val="-1"/>
          <w:position w:val="-1"/>
          <w:sz w:val="18"/>
          <w:szCs w:val="18"/>
        </w:rPr>
        <w:t>ł</w:t>
      </w:r>
      <w:r w:rsidRPr="009313B1">
        <w:rPr>
          <w:rFonts w:eastAsia="Tahoma"/>
          <w:position w:val="-1"/>
          <w:sz w:val="18"/>
          <w:szCs w:val="18"/>
        </w:rPr>
        <w:t>adaj</w:t>
      </w:r>
      <w:r w:rsidRPr="009313B1">
        <w:rPr>
          <w:rFonts w:eastAsia="Tahoma"/>
          <w:spacing w:val="-1"/>
          <w:position w:val="-1"/>
          <w:sz w:val="18"/>
          <w:szCs w:val="18"/>
        </w:rPr>
        <w:t>ą</w:t>
      </w:r>
      <w:r w:rsidRPr="009313B1">
        <w:rPr>
          <w:rFonts w:eastAsia="Tahoma"/>
          <w:position w:val="-1"/>
          <w:sz w:val="18"/>
          <w:szCs w:val="18"/>
        </w:rPr>
        <w:t>ce s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 xml:space="preserve">ę 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spacing w:val="-2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ult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y pr</w:t>
      </w:r>
      <w:r w:rsidRPr="009313B1">
        <w:rPr>
          <w:rFonts w:eastAsia="Tahoma"/>
          <w:spacing w:val="-1"/>
          <w:position w:val="-1"/>
          <w:sz w:val="18"/>
          <w:szCs w:val="18"/>
        </w:rPr>
        <w:t>o</w:t>
      </w:r>
      <w:r w:rsidRPr="009313B1">
        <w:rPr>
          <w:rFonts w:eastAsia="Tahoma"/>
          <w:position w:val="-1"/>
          <w:sz w:val="18"/>
          <w:szCs w:val="18"/>
        </w:rPr>
        <w:t>je</w:t>
      </w:r>
      <w:r w:rsidRPr="009313B1">
        <w:rPr>
          <w:rFonts w:eastAsia="Tahoma"/>
          <w:spacing w:val="-1"/>
          <w:position w:val="-1"/>
          <w:sz w:val="18"/>
          <w:szCs w:val="18"/>
        </w:rPr>
        <w:t>kt</w:t>
      </w:r>
      <w:r w:rsidRPr="009313B1">
        <w:rPr>
          <w:rFonts w:eastAsia="Tahoma"/>
          <w:position w:val="-1"/>
          <w:sz w:val="18"/>
          <w:szCs w:val="18"/>
        </w:rPr>
        <w:t>u</w:t>
      </w:r>
      <w:r w:rsidRPr="009313B1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bą</w:t>
      </w:r>
      <w:r w:rsidRPr="009313B1">
        <w:rPr>
          <w:rFonts w:eastAsia="Tahoma"/>
          <w:spacing w:val="-1"/>
          <w:position w:val="-1"/>
          <w:sz w:val="18"/>
          <w:szCs w:val="18"/>
        </w:rPr>
        <w:t>d</w:t>
      </w:r>
      <w:r w:rsidRPr="009313B1">
        <w:rPr>
          <w:rFonts w:eastAsia="Tahoma"/>
          <w:position w:val="-1"/>
          <w:sz w:val="18"/>
          <w:szCs w:val="18"/>
        </w:rPr>
        <w:t>ź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zw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>ąza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 xml:space="preserve">e </w:t>
      </w:r>
      <w:r w:rsidRPr="009313B1">
        <w:rPr>
          <w:rFonts w:eastAsia="Tahoma"/>
          <w:spacing w:val="-1"/>
          <w:position w:val="-1"/>
          <w:sz w:val="18"/>
          <w:szCs w:val="18"/>
        </w:rPr>
        <w:t>me</w:t>
      </w:r>
      <w:r w:rsidRPr="009313B1">
        <w:rPr>
          <w:rFonts w:eastAsia="Tahoma"/>
          <w:spacing w:val="-3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yto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4"/>
          <w:position w:val="-1"/>
          <w:sz w:val="18"/>
          <w:szCs w:val="18"/>
        </w:rPr>
        <w:t>y</w:t>
      </w:r>
      <w:r w:rsidRPr="009313B1">
        <w:rPr>
          <w:rFonts w:eastAsia="Tahoma"/>
          <w:position w:val="-1"/>
          <w:sz w:val="18"/>
          <w:szCs w:val="18"/>
        </w:rPr>
        <w:t>c</w:t>
      </w:r>
      <w:r w:rsidRPr="009313B1">
        <w:rPr>
          <w:rFonts w:eastAsia="Tahoma"/>
          <w:spacing w:val="1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ni</w:t>
      </w:r>
      <w:r w:rsidRPr="009313B1">
        <w:rPr>
          <w:rFonts w:eastAsia="Tahoma"/>
          <w:position w:val="-1"/>
          <w:sz w:val="18"/>
          <w:szCs w:val="18"/>
        </w:rPr>
        <w:t>e</w:t>
      </w:r>
      <w:r w:rsidRPr="009313B1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spacing w:val="-1"/>
          <w:position w:val="-1"/>
          <w:sz w:val="18"/>
          <w:szCs w:val="18"/>
        </w:rPr>
        <w:t>ok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śl</w:t>
      </w:r>
      <w:r w:rsidRPr="009313B1">
        <w:rPr>
          <w:rFonts w:eastAsia="Tahoma"/>
          <w:spacing w:val="-1"/>
          <w:position w:val="-1"/>
          <w:sz w:val="18"/>
          <w:szCs w:val="18"/>
        </w:rPr>
        <w:t>ony</w:t>
      </w:r>
      <w:r w:rsidRPr="009313B1">
        <w:rPr>
          <w:rFonts w:eastAsia="Tahoma"/>
          <w:position w:val="-1"/>
          <w:sz w:val="18"/>
          <w:szCs w:val="18"/>
        </w:rPr>
        <w:t>m 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</w:t>
      </w:r>
      <w:r w:rsidRPr="009313B1">
        <w:rPr>
          <w:rFonts w:eastAsia="Tahoma"/>
          <w:spacing w:val="1"/>
          <w:position w:val="-1"/>
          <w:sz w:val="18"/>
          <w:szCs w:val="18"/>
        </w:rPr>
        <w:t>l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spacing w:val="2"/>
          <w:position w:val="-1"/>
          <w:sz w:val="18"/>
          <w:szCs w:val="18"/>
        </w:rPr>
        <w:t>e</w:t>
      </w:r>
      <w:r w:rsidRPr="009313B1">
        <w:rPr>
          <w:rFonts w:eastAsia="Tahoma"/>
          <w:spacing w:val="-1"/>
          <w:position w:val="-1"/>
          <w:sz w:val="18"/>
          <w:szCs w:val="18"/>
        </w:rPr>
        <w:t>m</w:t>
      </w:r>
      <w:r w:rsidRPr="009313B1">
        <w:rPr>
          <w:rFonts w:eastAsia="Tahoma"/>
          <w:position w:val="-1"/>
          <w:sz w:val="18"/>
          <w:szCs w:val="18"/>
        </w:rPr>
        <w:t>.</w:t>
      </w:r>
    </w:p>
  </w:footnote>
  <w:footnote w:id="35">
    <w:p w:rsidR="00E73670" w:rsidRDefault="00E73670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313B1">
        <w:rPr>
          <w:sz w:val="18"/>
          <w:szCs w:val="18"/>
        </w:rPr>
        <w:t xml:space="preserve">  </w:t>
      </w:r>
      <w:r w:rsidRPr="009313B1">
        <w:rPr>
          <w:rStyle w:val="Odwoanieprzypisudolnego"/>
          <w:rFonts w:eastAsiaTheme="minorEastAsia"/>
          <w:sz w:val="18"/>
          <w:szCs w:val="18"/>
        </w:rPr>
        <w:footnoteRef/>
      </w:r>
      <w:r>
        <w:rPr>
          <w:sz w:val="18"/>
          <w:szCs w:val="18"/>
        </w:rPr>
        <w:t xml:space="preserve"> Dotyczy przypadku gdy p</w:t>
      </w:r>
      <w:r w:rsidRPr="009313B1">
        <w:rPr>
          <w:sz w:val="18"/>
          <w:szCs w:val="18"/>
        </w:rPr>
        <w:t>rojekt jest realizowany w ramach partnerstwa.</w:t>
      </w:r>
    </w:p>
  </w:footnote>
  <w:footnote w:id="36">
    <w:p w:rsidR="00E73670" w:rsidRPr="00EF4017" w:rsidRDefault="00E73670">
      <w:pPr>
        <w:pStyle w:val="Tekstprzypisudolnego"/>
        <w:rPr>
          <w:sz w:val="18"/>
          <w:szCs w:val="18"/>
        </w:rPr>
      </w:pPr>
      <w:r w:rsidRPr="00EF401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</w:t>
      </w:r>
      <w:r w:rsidRPr="00EF4017">
        <w:rPr>
          <w:sz w:val="18"/>
          <w:szCs w:val="18"/>
        </w:rPr>
        <w:t>rojektu realizowanego w formule „zaprojektuj i wybuduj”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70" w:rsidRDefault="00E73670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.75pt;height:24.75pt"/>
      </w:pict>
    </w:r>
    <w:r>
      <w:pict>
        <v:shape id="_x0000_i1026" type="#_x0000_t75" alt="" style="width:24.75pt;height:24.75pt"/>
      </w:pict>
    </w:r>
    <w:r>
      <w:pict>
        <v:shape id="_x0000_i1027" type="#_x0000_t75" alt="Logo Unii Europejskiej" style="width:24.75pt;height:24.75pt"/>
      </w:pict>
    </w:r>
    <w:r>
      <w:pict>
        <v:shape id="_x0000_i1028" type="#_x0000_t75" alt="Logo Unii Europejskiej" style="width:24.75pt;height:24.75pt"/>
      </w:pict>
    </w:r>
  </w:p>
  <w:tbl>
    <w:tblPr>
      <w:tblW w:w="9180" w:type="dxa"/>
      <w:tblCellMar>
        <w:bottom w:w="113" w:type="dxa"/>
      </w:tblCellMar>
      <w:tblLook w:val="04A0"/>
    </w:tblPr>
    <w:tblGrid>
      <w:gridCol w:w="2660"/>
      <w:gridCol w:w="3118"/>
      <w:gridCol w:w="3402"/>
    </w:tblGrid>
    <w:tr w:rsidR="00E73670" w:rsidRPr="00FC01D7" w:rsidTr="006515AF">
      <w:tc>
        <w:tcPr>
          <w:tcW w:w="2660" w:type="dxa"/>
          <w:vAlign w:val="center"/>
        </w:tcPr>
        <w:p w:rsidR="00E73670" w:rsidRPr="00FC01D7" w:rsidRDefault="00E73670" w:rsidP="006515AF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5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E73670" w:rsidRPr="00FC01D7" w:rsidRDefault="00E73670" w:rsidP="006515AF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6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E73670" w:rsidRPr="00FC01D7" w:rsidRDefault="00E73670" w:rsidP="006515AF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19050" t="0" r="9525" b="0"/>
                <wp:docPr id="7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3670" w:rsidRDefault="00E736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33027"/>
    <w:multiLevelType w:val="hybridMultilevel"/>
    <w:tmpl w:val="217ACF54"/>
    <w:lvl w:ilvl="0" w:tplc="F428534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A460B1"/>
    <w:multiLevelType w:val="hybridMultilevel"/>
    <w:tmpl w:val="898E92BE"/>
    <w:lvl w:ilvl="0" w:tplc="1CCE6EB2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536572"/>
    <w:multiLevelType w:val="hybridMultilevel"/>
    <w:tmpl w:val="3F68EB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83A2D0B"/>
    <w:multiLevelType w:val="hybridMultilevel"/>
    <w:tmpl w:val="5EDA6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3564CD9"/>
    <w:multiLevelType w:val="hybridMultilevel"/>
    <w:tmpl w:val="E1B216C6"/>
    <w:lvl w:ilvl="0" w:tplc="4A6EEDC0">
      <w:start w:val="5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7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095A1D"/>
    <w:multiLevelType w:val="hybridMultilevel"/>
    <w:tmpl w:val="BE8EFCF2"/>
    <w:lvl w:ilvl="0" w:tplc="68F04536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>
    <w:nsid w:val="64A14B6F"/>
    <w:multiLevelType w:val="hybridMultilevel"/>
    <w:tmpl w:val="3C6673CE"/>
    <w:lvl w:ilvl="0" w:tplc="750014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C892096"/>
    <w:multiLevelType w:val="hybridMultilevel"/>
    <w:tmpl w:val="B61CEB66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6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5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6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8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3"/>
  </w:num>
  <w:num w:numId="3">
    <w:abstractNumId w:val="63"/>
  </w:num>
  <w:num w:numId="4">
    <w:abstractNumId w:val="64"/>
  </w:num>
  <w:num w:numId="5">
    <w:abstractNumId w:val="33"/>
  </w:num>
  <w:num w:numId="6">
    <w:abstractNumId w:val="35"/>
  </w:num>
  <w:num w:numId="7">
    <w:abstractNumId w:val="59"/>
  </w:num>
  <w:num w:numId="8">
    <w:abstractNumId w:val="38"/>
  </w:num>
  <w:num w:numId="9">
    <w:abstractNumId w:val="57"/>
  </w:num>
  <w:num w:numId="10">
    <w:abstractNumId w:val="47"/>
  </w:num>
  <w:num w:numId="11">
    <w:abstractNumId w:val="36"/>
  </w:num>
  <w:num w:numId="12">
    <w:abstractNumId w:val="41"/>
  </w:num>
  <w:num w:numId="13">
    <w:abstractNumId w:val="51"/>
  </w:num>
  <w:num w:numId="14">
    <w:abstractNumId w:val="30"/>
  </w:num>
  <w:num w:numId="15">
    <w:abstractNumId w:val="10"/>
  </w:num>
  <w:num w:numId="16">
    <w:abstractNumId w:val="27"/>
  </w:num>
  <w:num w:numId="17">
    <w:abstractNumId w:val="24"/>
  </w:num>
  <w:num w:numId="18">
    <w:abstractNumId w:val="54"/>
  </w:num>
  <w:num w:numId="19">
    <w:abstractNumId w:val="46"/>
  </w:num>
  <w:num w:numId="20">
    <w:abstractNumId w:val="39"/>
  </w:num>
  <w:num w:numId="21">
    <w:abstractNumId w:val="29"/>
  </w:num>
  <w:num w:numId="22">
    <w:abstractNumId w:val="44"/>
  </w:num>
  <w:num w:numId="23">
    <w:abstractNumId w:val="5"/>
  </w:num>
  <w:num w:numId="24">
    <w:abstractNumId w:val="31"/>
  </w:num>
  <w:num w:numId="25">
    <w:abstractNumId w:val="56"/>
  </w:num>
  <w:num w:numId="26">
    <w:abstractNumId w:val="9"/>
  </w:num>
  <w:num w:numId="27">
    <w:abstractNumId w:val="4"/>
  </w:num>
  <w:num w:numId="28">
    <w:abstractNumId w:val="22"/>
  </w:num>
  <w:num w:numId="29">
    <w:abstractNumId w:val="19"/>
  </w:num>
  <w:num w:numId="30">
    <w:abstractNumId w:val="0"/>
  </w:num>
  <w:num w:numId="31">
    <w:abstractNumId w:val="28"/>
  </w:num>
  <w:num w:numId="32">
    <w:abstractNumId w:val="60"/>
  </w:num>
  <w:num w:numId="33">
    <w:abstractNumId w:val="16"/>
  </w:num>
  <w:num w:numId="34">
    <w:abstractNumId w:val="11"/>
  </w:num>
  <w:num w:numId="35">
    <w:abstractNumId w:val="32"/>
  </w:num>
  <w:num w:numId="36">
    <w:abstractNumId w:val="68"/>
  </w:num>
  <w:num w:numId="37">
    <w:abstractNumId w:val="34"/>
  </w:num>
  <w:num w:numId="38">
    <w:abstractNumId w:val="7"/>
  </w:num>
  <w:num w:numId="39">
    <w:abstractNumId w:val="18"/>
  </w:num>
  <w:num w:numId="40">
    <w:abstractNumId w:val="52"/>
  </w:num>
  <w:num w:numId="41">
    <w:abstractNumId w:val="42"/>
  </w:num>
  <w:num w:numId="42">
    <w:abstractNumId w:val="25"/>
  </w:num>
  <w:num w:numId="43">
    <w:abstractNumId w:val="65"/>
  </w:num>
  <w:num w:numId="44">
    <w:abstractNumId w:val="13"/>
  </w:num>
  <w:num w:numId="45">
    <w:abstractNumId w:val="2"/>
  </w:num>
  <w:num w:numId="46">
    <w:abstractNumId w:val="26"/>
  </w:num>
  <w:num w:numId="47">
    <w:abstractNumId w:val="58"/>
  </w:num>
  <w:num w:numId="48">
    <w:abstractNumId w:val="66"/>
  </w:num>
  <w:num w:numId="49">
    <w:abstractNumId w:val="48"/>
  </w:num>
  <w:num w:numId="50">
    <w:abstractNumId w:val="17"/>
  </w:num>
  <w:num w:numId="51">
    <w:abstractNumId w:val="40"/>
  </w:num>
  <w:num w:numId="52">
    <w:abstractNumId w:val="20"/>
  </w:num>
  <w:num w:numId="53">
    <w:abstractNumId w:val="67"/>
  </w:num>
  <w:num w:numId="54">
    <w:abstractNumId w:val="1"/>
  </w:num>
  <w:num w:numId="55">
    <w:abstractNumId w:val="53"/>
  </w:num>
  <w:num w:numId="56">
    <w:abstractNumId w:val="55"/>
  </w:num>
  <w:num w:numId="57">
    <w:abstractNumId w:val="6"/>
  </w:num>
  <w:num w:numId="58">
    <w:abstractNumId w:val="23"/>
  </w:num>
  <w:num w:numId="59">
    <w:abstractNumId w:val="45"/>
  </w:num>
  <w:num w:numId="60">
    <w:abstractNumId w:val="3"/>
  </w:num>
  <w:num w:numId="61">
    <w:abstractNumId w:val="49"/>
  </w:num>
  <w:num w:numId="62">
    <w:abstractNumId w:val="61"/>
  </w:num>
  <w:num w:numId="63">
    <w:abstractNumId w:val="37"/>
  </w:num>
  <w:num w:numId="64">
    <w:abstractNumId w:val="15"/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</w:num>
  <w:num w:numId="68">
    <w:abstractNumId w:val="50"/>
  </w:num>
  <w:num w:numId="69">
    <w:abstractNumId w:val="62"/>
  </w:num>
  <w:num w:numId="70">
    <w:abstractNumId w:val="1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5634"/>
  </w:hdrShapeDefaults>
  <w:footnotePr>
    <w:footnote w:id="-1"/>
    <w:footnote w:id="0"/>
  </w:footnotePr>
  <w:endnotePr>
    <w:endnote w:id="-1"/>
    <w:endnote w:id="0"/>
  </w:endnotePr>
  <w:compat/>
  <w:rsids>
    <w:rsidRoot w:val="00030637"/>
    <w:rsid w:val="00002E67"/>
    <w:rsid w:val="00002FDA"/>
    <w:rsid w:val="00005BAC"/>
    <w:rsid w:val="00013726"/>
    <w:rsid w:val="00013AC3"/>
    <w:rsid w:val="00013C44"/>
    <w:rsid w:val="00013EAC"/>
    <w:rsid w:val="000142D5"/>
    <w:rsid w:val="00014791"/>
    <w:rsid w:val="00024882"/>
    <w:rsid w:val="00027AF5"/>
    <w:rsid w:val="00030637"/>
    <w:rsid w:val="00031018"/>
    <w:rsid w:val="00033AD2"/>
    <w:rsid w:val="00034733"/>
    <w:rsid w:val="000372A3"/>
    <w:rsid w:val="00037DCE"/>
    <w:rsid w:val="000409A1"/>
    <w:rsid w:val="00041F62"/>
    <w:rsid w:val="0004283D"/>
    <w:rsid w:val="000436A1"/>
    <w:rsid w:val="0004659C"/>
    <w:rsid w:val="00052DAD"/>
    <w:rsid w:val="00053E37"/>
    <w:rsid w:val="00055350"/>
    <w:rsid w:val="000577F9"/>
    <w:rsid w:val="00060C95"/>
    <w:rsid w:val="00061A3E"/>
    <w:rsid w:val="0006586E"/>
    <w:rsid w:val="00070412"/>
    <w:rsid w:val="00071E8F"/>
    <w:rsid w:val="00072C9E"/>
    <w:rsid w:val="00074F78"/>
    <w:rsid w:val="0007729C"/>
    <w:rsid w:val="00080002"/>
    <w:rsid w:val="00080F43"/>
    <w:rsid w:val="00081EAB"/>
    <w:rsid w:val="00085E74"/>
    <w:rsid w:val="000916DB"/>
    <w:rsid w:val="00093477"/>
    <w:rsid w:val="000973CF"/>
    <w:rsid w:val="000A0CFA"/>
    <w:rsid w:val="000A1B1F"/>
    <w:rsid w:val="000A1BDD"/>
    <w:rsid w:val="000A5AE2"/>
    <w:rsid w:val="000A6F4B"/>
    <w:rsid w:val="000A7371"/>
    <w:rsid w:val="000A7C9A"/>
    <w:rsid w:val="000B1D48"/>
    <w:rsid w:val="000B2428"/>
    <w:rsid w:val="000B7A59"/>
    <w:rsid w:val="000C0C3E"/>
    <w:rsid w:val="000C1CB6"/>
    <w:rsid w:val="000D4CF3"/>
    <w:rsid w:val="000D6FE0"/>
    <w:rsid w:val="000E5B86"/>
    <w:rsid w:val="000E6A64"/>
    <w:rsid w:val="000F15CE"/>
    <w:rsid w:val="000F3A9D"/>
    <w:rsid w:val="000F55CC"/>
    <w:rsid w:val="000F575D"/>
    <w:rsid w:val="000F5F02"/>
    <w:rsid w:val="000F6821"/>
    <w:rsid w:val="00101FB1"/>
    <w:rsid w:val="0010239C"/>
    <w:rsid w:val="00102610"/>
    <w:rsid w:val="001026A6"/>
    <w:rsid w:val="001031BF"/>
    <w:rsid w:val="00104D81"/>
    <w:rsid w:val="00104FC7"/>
    <w:rsid w:val="00110567"/>
    <w:rsid w:val="001126AF"/>
    <w:rsid w:val="00112E9E"/>
    <w:rsid w:val="00113A50"/>
    <w:rsid w:val="001143AC"/>
    <w:rsid w:val="001157BF"/>
    <w:rsid w:val="001174C8"/>
    <w:rsid w:val="00121813"/>
    <w:rsid w:val="001230E1"/>
    <w:rsid w:val="001231E4"/>
    <w:rsid w:val="0012443F"/>
    <w:rsid w:val="00124907"/>
    <w:rsid w:val="0012607D"/>
    <w:rsid w:val="0012616F"/>
    <w:rsid w:val="00132CB2"/>
    <w:rsid w:val="0013331D"/>
    <w:rsid w:val="00153507"/>
    <w:rsid w:val="00161EA1"/>
    <w:rsid w:val="001652BF"/>
    <w:rsid w:val="00165525"/>
    <w:rsid w:val="00165F50"/>
    <w:rsid w:val="0016670A"/>
    <w:rsid w:val="0017007C"/>
    <w:rsid w:val="00174632"/>
    <w:rsid w:val="00174E95"/>
    <w:rsid w:val="00180734"/>
    <w:rsid w:val="00180AC4"/>
    <w:rsid w:val="00181495"/>
    <w:rsid w:val="00182FFB"/>
    <w:rsid w:val="00190659"/>
    <w:rsid w:val="00191401"/>
    <w:rsid w:val="00191C81"/>
    <w:rsid w:val="0019330C"/>
    <w:rsid w:val="00193426"/>
    <w:rsid w:val="0019348E"/>
    <w:rsid w:val="001956B1"/>
    <w:rsid w:val="001975EF"/>
    <w:rsid w:val="001A0F96"/>
    <w:rsid w:val="001A200C"/>
    <w:rsid w:val="001A4534"/>
    <w:rsid w:val="001A58B9"/>
    <w:rsid w:val="001A6939"/>
    <w:rsid w:val="001B29D7"/>
    <w:rsid w:val="001B2A1D"/>
    <w:rsid w:val="001B50F7"/>
    <w:rsid w:val="001C07ED"/>
    <w:rsid w:val="001C47E3"/>
    <w:rsid w:val="001C7CFA"/>
    <w:rsid w:val="001D323A"/>
    <w:rsid w:val="001D445E"/>
    <w:rsid w:val="001D526E"/>
    <w:rsid w:val="001E7836"/>
    <w:rsid w:val="001F4681"/>
    <w:rsid w:val="001F5AB2"/>
    <w:rsid w:val="001F5E40"/>
    <w:rsid w:val="00200299"/>
    <w:rsid w:val="00204576"/>
    <w:rsid w:val="00205280"/>
    <w:rsid w:val="00205579"/>
    <w:rsid w:val="002119E6"/>
    <w:rsid w:val="00223674"/>
    <w:rsid w:val="00226709"/>
    <w:rsid w:val="00231671"/>
    <w:rsid w:val="002318F2"/>
    <w:rsid w:val="00234A09"/>
    <w:rsid w:val="00240865"/>
    <w:rsid w:val="002432A0"/>
    <w:rsid w:val="00243A49"/>
    <w:rsid w:val="00246503"/>
    <w:rsid w:val="00247CAD"/>
    <w:rsid w:val="00251DE1"/>
    <w:rsid w:val="00251ECC"/>
    <w:rsid w:val="002532F9"/>
    <w:rsid w:val="00253B28"/>
    <w:rsid w:val="002612F1"/>
    <w:rsid w:val="002621C2"/>
    <w:rsid w:val="00270345"/>
    <w:rsid w:val="00270655"/>
    <w:rsid w:val="0027652A"/>
    <w:rsid w:val="002830B9"/>
    <w:rsid w:val="00283BEB"/>
    <w:rsid w:val="0028709B"/>
    <w:rsid w:val="002877D1"/>
    <w:rsid w:val="00290AAE"/>
    <w:rsid w:val="002914D4"/>
    <w:rsid w:val="00293CFE"/>
    <w:rsid w:val="00296131"/>
    <w:rsid w:val="002A3741"/>
    <w:rsid w:val="002A59B4"/>
    <w:rsid w:val="002B31BB"/>
    <w:rsid w:val="002B4ED5"/>
    <w:rsid w:val="002B734C"/>
    <w:rsid w:val="002B7437"/>
    <w:rsid w:val="002C2D54"/>
    <w:rsid w:val="002C2EDD"/>
    <w:rsid w:val="002C45AF"/>
    <w:rsid w:val="002C470A"/>
    <w:rsid w:val="002C7B33"/>
    <w:rsid w:val="002D5B94"/>
    <w:rsid w:val="002D799B"/>
    <w:rsid w:val="002D7BBC"/>
    <w:rsid w:val="002E26D0"/>
    <w:rsid w:val="002E3116"/>
    <w:rsid w:val="002E37EC"/>
    <w:rsid w:val="002E3FA2"/>
    <w:rsid w:val="002E655B"/>
    <w:rsid w:val="002F0E93"/>
    <w:rsid w:val="002F2B7C"/>
    <w:rsid w:val="002F60E3"/>
    <w:rsid w:val="002F6489"/>
    <w:rsid w:val="002F6E2E"/>
    <w:rsid w:val="002F6F53"/>
    <w:rsid w:val="002F7DA4"/>
    <w:rsid w:val="00301B08"/>
    <w:rsid w:val="00304E5D"/>
    <w:rsid w:val="00306AE2"/>
    <w:rsid w:val="003101CF"/>
    <w:rsid w:val="003120B0"/>
    <w:rsid w:val="00313DA1"/>
    <w:rsid w:val="0031452C"/>
    <w:rsid w:val="003161AF"/>
    <w:rsid w:val="00322DD4"/>
    <w:rsid w:val="00324001"/>
    <w:rsid w:val="00324846"/>
    <w:rsid w:val="00330B1B"/>
    <w:rsid w:val="00335B33"/>
    <w:rsid w:val="00337ECA"/>
    <w:rsid w:val="00347268"/>
    <w:rsid w:val="003538CE"/>
    <w:rsid w:val="00357741"/>
    <w:rsid w:val="00360C40"/>
    <w:rsid w:val="003611D2"/>
    <w:rsid w:val="00362210"/>
    <w:rsid w:val="00363B01"/>
    <w:rsid w:val="00364BE8"/>
    <w:rsid w:val="0036506A"/>
    <w:rsid w:val="00372FB0"/>
    <w:rsid w:val="003744B9"/>
    <w:rsid w:val="00377539"/>
    <w:rsid w:val="00380680"/>
    <w:rsid w:val="00380ED7"/>
    <w:rsid w:val="00382467"/>
    <w:rsid w:val="003847F8"/>
    <w:rsid w:val="00391340"/>
    <w:rsid w:val="00392931"/>
    <w:rsid w:val="003954F2"/>
    <w:rsid w:val="003964D3"/>
    <w:rsid w:val="003A1B51"/>
    <w:rsid w:val="003A40E1"/>
    <w:rsid w:val="003A566C"/>
    <w:rsid w:val="003A6C15"/>
    <w:rsid w:val="003B049A"/>
    <w:rsid w:val="003B2071"/>
    <w:rsid w:val="003B7930"/>
    <w:rsid w:val="003D2AEE"/>
    <w:rsid w:val="003D304F"/>
    <w:rsid w:val="003D6292"/>
    <w:rsid w:val="003E1124"/>
    <w:rsid w:val="003E2AE0"/>
    <w:rsid w:val="003E6660"/>
    <w:rsid w:val="003F17B8"/>
    <w:rsid w:val="003F686B"/>
    <w:rsid w:val="004010A1"/>
    <w:rsid w:val="00403E66"/>
    <w:rsid w:val="00405E60"/>
    <w:rsid w:val="0040638A"/>
    <w:rsid w:val="004122DC"/>
    <w:rsid w:val="00412734"/>
    <w:rsid w:val="00414BAF"/>
    <w:rsid w:val="0041576D"/>
    <w:rsid w:val="00422E96"/>
    <w:rsid w:val="004252B8"/>
    <w:rsid w:val="004339F8"/>
    <w:rsid w:val="00434957"/>
    <w:rsid w:val="00436089"/>
    <w:rsid w:val="004362CB"/>
    <w:rsid w:val="00441862"/>
    <w:rsid w:val="00442009"/>
    <w:rsid w:val="004425CE"/>
    <w:rsid w:val="0044387C"/>
    <w:rsid w:val="00444A08"/>
    <w:rsid w:val="004462D9"/>
    <w:rsid w:val="00446AA0"/>
    <w:rsid w:val="00452064"/>
    <w:rsid w:val="0045347F"/>
    <w:rsid w:val="0045351D"/>
    <w:rsid w:val="00455109"/>
    <w:rsid w:val="004608AB"/>
    <w:rsid w:val="00461CC0"/>
    <w:rsid w:val="00463E1A"/>
    <w:rsid w:val="00464D67"/>
    <w:rsid w:val="00465B84"/>
    <w:rsid w:val="004669E3"/>
    <w:rsid w:val="004726A6"/>
    <w:rsid w:val="00482EC5"/>
    <w:rsid w:val="004847FE"/>
    <w:rsid w:val="0049042B"/>
    <w:rsid w:val="00492307"/>
    <w:rsid w:val="00492F5B"/>
    <w:rsid w:val="00492FA5"/>
    <w:rsid w:val="004937C5"/>
    <w:rsid w:val="00494430"/>
    <w:rsid w:val="004952A0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2800"/>
    <w:rsid w:val="004D33BE"/>
    <w:rsid w:val="004D3438"/>
    <w:rsid w:val="004E122E"/>
    <w:rsid w:val="004E13E3"/>
    <w:rsid w:val="004E1543"/>
    <w:rsid w:val="004E1DA8"/>
    <w:rsid w:val="004E3AD1"/>
    <w:rsid w:val="004E497A"/>
    <w:rsid w:val="004F1A0C"/>
    <w:rsid w:val="004F2B75"/>
    <w:rsid w:val="004F5E58"/>
    <w:rsid w:val="004F7814"/>
    <w:rsid w:val="00505E30"/>
    <w:rsid w:val="00512F96"/>
    <w:rsid w:val="00514940"/>
    <w:rsid w:val="00517D32"/>
    <w:rsid w:val="00521067"/>
    <w:rsid w:val="00525373"/>
    <w:rsid w:val="00530A4D"/>
    <w:rsid w:val="00531751"/>
    <w:rsid w:val="00542222"/>
    <w:rsid w:val="005515A4"/>
    <w:rsid w:val="00552DEF"/>
    <w:rsid w:val="00574C7D"/>
    <w:rsid w:val="00575B50"/>
    <w:rsid w:val="0057775D"/>
    <w:rsid w:val="00580741"/>
    <w:rsid w:val="005813DC"/>
    <w:rsid w:val="00584A7B"/>
    <w:rsid w:val="00584BBD"/>
    <w:rsid w:val="00585E23"/>
    <w:rsid w:val="00593340"/>
    <w:rsid w:val="005964D7"/>
    <w:rsid w:val="005A0AB0"/>
    <w:rsid w:val="005A10EF"/>
    <w:rsid w:val="005A1B13"/>
    <w:rsid w:val="005A53D9"/>
    <w:rsid w:val="005A5619"/>
    <w:rsid w:val="005A6CC3"/>
    <w:rsid w:val="005A6E7D"/>
    <w:rsid w:val="005B1F9C"/>
    <w:rsid w:val="005B3F89"/>
    <w:rsid w:val="005B58F3"/>
    <w:rsid w:val="005B6F0B"/>
    <w:rsid w:val="005B7C65"/>
    <w:rsid w:val="005C0B22"/>
    <w:rsid w:val="005C21D3"/>
    <w:rsid w:val="005C393E"/>
    <w:rsid w:val="005C7321"/>
    <w:rsid w:val="005C7883"/>
    <w:rsid w:val="005D32B3"/>
    <w:rsid w:val="005D48FE"/>
    <w:rsid w:val="005D54C4"/>
    <w:rsid w:val="005D5993"/>
    <w:rsid w:val="005D76F4"/>
    <w:rsid w:val="005E32D8"/>
    <w:rsid w:val="005F44A5"/>
    <w:rsid w:val="00601704"/>
    <w:rsid w:val="00601F40"/>
    <w:rsid w:val="00602509"/>
    <w:rsid w:val="00603901"/>
    <w:rsid w:val="006039B1"/>
    <w:rsid w:val="00604D78"/>
    <w:rsid w:val="00613236"/>
    <w:rsid w:val="00615826"/>
    <w:rsid w:val="00623A40"/>
    <w:rsid w:val="006255E7"/>
    <w:rsid w:val="0062716D"/>
    <w:rsid w:val="006302F9"/>
    <w:rsid w:val="006324B9"/>
    <w:rsid w:val="006326E4"/>
    <w:rsid w:val="00632D7E"/>
    <w:rsid w:val="0063396A"/>
    <w:rsid w:val="00634086"/>
    <w:rsid w:val="0064065F"/>
    <w:rsid w:val="0064199B"/>
    <w:rsid w:val="00643B53"/>
    <w:rsid w:val="006464DB"/>
    <w:rsid w:val="00646D2F"/>
    <w:rsid w:val="006515AF"/>
    <w:rsid w:val="0065423B"/>
    <w:rsid w:val="006602D6"/>
    <w:rsid w:val="00660779"/>
    <w:rsid w:val="00660ED9"/>
    <w:rsid w:val="00661B6F"/>
    <w:rsid w:val="00663AC8"/>
    <w:rsid w:val="00663F15"/>
    <w:rsid w:val="006653CA"/>
    <w:rsid w:val="00665B70"/>
    <w:rsid w:val="0066782B"/>
    <w:rsid w:val="00675D3B"/>
    <w:rsid w:val="006816C7"/>
    <w:rsid w:val="00684126"/>
    <w:rsid w:val="00685614"/>
    <w:rsid w:val="0069078D"/>
    <w:rsid w:val="00691B10"/>
    <w:rsid w:val="00693860"/>
    <w:rsid w:val="0069509B"/>
    <w:rsid w:val="006A4DDC"/>
    <w:rsid w:val="006A5589"/>
    <w:rsid w:val="006A60C7"/>
    <w:rsid w:val="006B02BB"/>
    <w:rsid w:val="006B0A16"/>
    <w:rsid w:val="006B15B8"/>
    <w:rsid w:val="006B1D2A"/>
    <w:rsid w:val="006B22A1"/>
    <w:rsid w:val="006B2E44"/>
    <w:rsid w:val="006B328A"/>
    <w:rsid w:val="006B3A3C"/>
    <w:rsid w:val="006C3696"/>
    <w:rsid w:val="006C5620"/>
    <w:rsid w:val="006C570C"/>
    <w:rsid w:val="006D084B"/>
    <w:rsid w:val="006D0B9A"/>
    <w:rsid w:val="006D1F48"/>
    <w:rsid w:val="006D3676"/>
    <w:rsid w:val="006D6B69"/>
    <w:rsid w:val="006D6EAA"/>
    <w:rsid w:val="006D7322"/>
    <w:rsid w:val="006E04CE"/>
    <w:rsid w:val="006E0ABC"/>
    <w:rsid w:val="006E58F6"/>
    <w:rsid w:val="006F0092"/>
    <w:rsid w:val="006F237D"/>
    <w:rsid w:val="006F44B4"/>
    <w:rsid w:val="006F7C53"/>
    <w:rsid w:val="0070229B"/>
    <w:rsid w:val="00702AA3"/>
    <w:rsid w:val="00702C73"/>
    <w:rsid w:val="00703553"/>
    <w:rsid w:val="00704D7A"/>
    <w:rsid w:val="007102B0"/>
    <w:rsid w:val="00715916"/>
    <w:rsid w:val="00716448"/>
    <w:rsid w:val="00724F81"/>
    <w:rsid w:val="007270CE"/>
    <w:rsid w:val="007311D2"/>
    <w:rsid w:val="007370AF"/>
    <w:rsid w:val="00737EBE"/>
    <w:rsid w:val="0074203C"/>
    <w:rsid w:val="00745159"/>
    <w:rsid w:val="00746CB9"/>
    <w:rsid w:val="007501A1"/>
    <w:rsid w:val="00751E38"/>
    <w:rsid w:val="007554BC"/>
    <w:rsid w:val="007562CA"/>
    <w:rsid w:val="00756961"/>
    <w:rsid w:val="00760A38"/>
    <w:rsid w:val="00767F29"/>
    <w:rsid w:val="00767F4C"/>
    <w:rsid w:val="007717A7"/>
    <w:rsid w:val="00772DC8"/>
    <w:rsid w:val="00772E15"/>
    <w:rsid w:val="00774AC9"/>
    <w:rsid w:val="0078123B"/>
    <w:rsid w:val="00781FBA"/>
    <w:rsid w:val="00787438"/>
    <w:rsid w:val="0079152D"/>
    <w:rsid w:val="007915D2"/>
    <w:rsid w:val="00795ABE"/>
    <w:rsid w:val="00795B0C"/>
    <w:rsid w:val="00795F5C"/>
    <w:rsid w:val="00796996"/>
    <w:rsid w:val="00797BC4"/>
    <w:rsid w:val="007A0F7A"/>
    <w:rsid w:val="007A3819"/>
    <w:rsid w:val="007A4116"/>
    <w:rsid w:val="007A4778"/>
    <w:rsid w:val="007A6C5B"/>
    <w:rsid w:val="007B2131"/>
    <w:rsid w:val="007B2EFD"/>
    <w:rsid w:val="007C119A"/>
    <w:rsid w:val="007C13F1"/>
    <w:rsid w:val="007C20A5"/>
    <w:rsid w:val="007C3B3E"/>
    <w:rsid w:val="007C3CA0"/>
    <w:rsid w:val="007C4528"/>
    <w:rsid w:val="007C469D"/>
    <w:rsid w:val="007C5134"/>
    <w:rsid w:val="007C5849"/>
    <w:rsid w:val="007D5809"/>
    <w:rsid w:val="007D64BB"/>
    <w:rsid w:val="007E21FD"/>
    <w:rsid w:val="007E4DFC"/>
    <w:rsid w:val="007E7966"/>
    <w:rsid w:val="007F01DE"/>
    <w:rsid w:val="007F06AE"/>
    <w:rsid w:val="007F13C4"/>
    <w:rsid w:val="007F3124"/>
    <w:rsid w:val="007F3600"/>
    <w:rsid w:val="007F433D"/>
    <w:rsid w:val="007F6903"/>
    <w:rsid w:val="0080187B"/>
    <w:rsid w:val="00805244"/>
    <w:rsid w:val="008056A4"/>
    <w:rsid w:val="0080792C"/>
    <w:rsid w:val="00811AD0"/>
    <w:rsid w:val="00813A08"/>
    <w:rsid w:val="00816591"/>
    <w:rsid w:val="008261EE"/>
    <w:rsid w:val="008267C1"/>
    <w:rsid w:val="00831B2D"/>
    <w:rsid w:val="00831BD5"/>
    <w:rsid w:val="00834F60"/>
    <w:rsid w:val="00836F0B"/>
    <w:rsid w:val="008375D0"/>
    <w:rsid w:val="008475D5"/>
    <w:rsid w:val="008555F6"/>
    <w:rsid w:val="0085610B"/>
    <w:rsid w:val="0085682E"/>
    <w:rsid w:val="00863899"/>
    <w:rsid w:val="00864E27"/>
    <w:rsid w:val="0087488A"/>
    <w:rsid w:val="00875384"/>
    <w:rsid w:val="00877510"/>
    <w:rsid w:val="00881F8B"/>
    <w:rsid w:val="00882A40"/>
    <w:rsid w:val="00883308"/>
    <w:rsid w:val="008845CE"/>
    <w:rsid w:val="008875F8"/>
    <w:rsid w:val="00887B3F"/>
    <w:rsid w:val="00892B81"/>
    <w:rsid w:val="00893807"/>
    <w:rsid w:val="008943DF"/>
    <w:rsid w:val="00897557"/>
    <w:rsid w:val="008A0D29"/>
    <w:rsid w:val="008A3F9D"/>
    <w:rsid w:val="008B3D85"/>
    <w:rsid w:val="008B7302"/>
    <w:rsid w:val="008C0ABE"/>
    <w:rsid w:val="008C44CC"/>
    <w:rsid w:val="008C67ED"/>
    <w:rsid w:val="008D26D3"/>
    <w:rsid w:val="008D3A6B"/>
    <w:rsid w:val="008D6352"/>
    <w:rsid w:val="008D6C2B"/>
    <w:rsid w:val="008D77C4"/>
    <w:rsid w:val="008E24B6"/>
    <w:rsid w:val="008E4BD5"/>
    <w:rsid w:val="008E6C3A"/>
    <w:rsid w:val="008F37BF"/>
    <w:rsid w:val="00902B1D"/>
    <w:rsid w:val="0090353C"/>
    <w:rsid w:val="0090506C"/>
    <w:rsid w:val="00905EF9"/>
    <w:rsid w:val="009063B7"/>
    <w:rsid w:val="00911A55"/>
    <w:rsid w:val="0091208A"/>
    <w:rsid w:val="00912FFA"/>
    <w:rsid w:val="00913410"/>
    <w:rsid w:val="00914BA7"/>
    <w:rsid w:val="00916EEF"/>
    <w:rsid w:val="00917088"/>
    <w:rsid w:val="00917366"/>
    <w:rsid w:val="009179DF"/>
    <w:rsid w:val="009236EB"/>
    <w:rsid w:val="00926B97"/>
    <w:rsid w:val="009313B1"/>
    <w:rsid w:val="00932042"/>
    <w:rsid w:val="009323E4"/>
    <w:rsid w:val="00936F6A"/>
    <w:rsid w:val="009403A8"/>
    <w:rsid w:val="009415C8"/>
    <w:rsid w:val="00943B50"/>
    <w:rsid w:val="00944666"/>
    <w:rsid w:val="009450B5"/>
    <w:rsid w:val="00947A15"/>
    <w:rsid w:val="00950BB2"/>
    <w:rsid w:val="009514BC"/>
    <w:rsid w:val="009610A7"/>
    <w:rsid w:val="00961752"/>
    <w:rsid w:val="00962235"/>
    <w:rsid w:val="00975FD5"/>
    <w:rsid w:val="00986D9A"/>
    <w:rsid w:val="00987B76"/>
    <w:rsid w:val="0099560C"/>
    <w:rsid w:val="009A018B"/>
    <w:rsid w:val="009A7531"/>
    <w:rsid w:val="009B34CA"/>
    <w:rsid w:val="009B50A9"/>
    <w:rsid w:val="009B5FC8"/>
    <w:rsid w:val="009C4630"/>
    <w:rsid w:val="009C56D5"/>
    <w:rsid w:val="009C7248"/>
    <w:rsid w:val="009D0C21"/>
    <w:rsid w:val="009D1799"/>
    <w:rsid w:val="009D667B"/>
    <w:rsid w:val="009D7436"/>
    <w:rsid w:val="009E2181"/>
    <w:rsid w:val="009E5DEE"/>
    <w:rsid w:val="009E7BA0"/>
    <w:rsid w:val="009F094F"/>
    <w:rsid w:val="009F20D3"/>
    <w:rsid w:val="009F2BEB"/>
    <w:rsid w:val="009F3894"/>
    <w:rsid w:val="009F4639"/>
    <w:rsid w:val="00A040D8"/>
    <w:rsid w:val="00A11462"/>
    <w:rsid w:val="00A1586C"/>
    <w:rsid w:val="00A16EB0"/>
    <w:rsid w:val="00A272EF"/>
    <w:rsid w:val="00A31EA3"/>
    <w:rsid w:val="00A3435C"/>
    <w:rsid w:val="00A35EA1"/>
    <w:rsid w:val="00A36D96"/>
    <w:rsid w:val="00A4056E"/>
    <w:rsid w:val="00A46FDA"/>
    <w:rsid w:val="00A4715D"/>
    <w:rsid w:val="00A47437"/>
    <w:rsid w:val="00A508BD"/>
    <w:rsid w:val="00A5096B"/>
    <w:rsid w:val="00A510C4"/>
    <w:rsid w:val="00A537E2"/>
    <w:rsid w:val="00A56CAF"/>
    <w:rsid w:val="00A5735E"/>
    <w:rsid w:val="00A6082B"/>
    <w:rsid w:val="00A61DBD"/>
    <w:rsid w:val="00A63964"/>
    <w:rsid w:val="00A63EC7"/>
    <w:rsid w:val="00A66763"/>
    <w:rsid w:val="00A669E9"/>
    <w:rsid w:val="00A73DCC"/>
    <w:rsid w:val="00A757BA"/>
    <w:rsid w:val="00A90E59"/>
    <w:rsid w:val="00A92340"/>
    <w:rsid w:val="00A9398F"/>
    <w:rsid w:val="00A95AE4"/>
    <w:rsid w:val="00AA122A"/>
    <w:rsid w:val="00AA416D"/>
    <w:rsid w:val="00AA6389"/>
    <w:rsid w:val="00AB1287"/>
    <w:rsid w:val="00AB165B"/>
    <w:rsid w:val="00AB3652"/>
    <w:rsid w:val="00AB45EB"/>
    <w:rsid w:val="00AC149F"/>
    <w:rsid w:val="00AC22CE"/>
    <w:rsid w:val="00AC4B1B"/>
    <w:rsid w:val="00AD0402"/>
    <w:rsid w:val="00AD2C93"/>
    <w:rsid w:val="00AD2E02"/>
    <w:rsid w:val="00AD64B4"/>
    <w:rsid w:val="00AD6CB1"/>
    <w:rsid w:val="00AE0502"/>
    <w:rsid w:val="00AE13EC"/>
    <w:rsid w:val="00AE7608"/>
    <w:rsid w:val="00AF0CAB"/>
    <w:rsid w:val="00AF402E"/>
    <w:rsid w:val="00AF4974"/>
    <w:rsid w:val="00AF78C4"/>
    <w:rsid w:val="00B00303"/>
    <w:rsid w:val="00B00C73"/>
    <w:rsid w:val="00B11418"/>
    <w:rsid w:val="00B13000"/>
    <w:rsid w:val="00B139F0"/>
    <w:rsid w:val="00B15542"/>
    <w:rsid w:val="00B15F95"/>
    <w:rsid w:val="00B209D0"/>
    <w:rsid w:val="00B243E6"/>
    <w:rsid w:val="00B31BA2"/>
    <w:rsid w:val="00B326A5"/>
    <w:rsid w:val="00B33678"/>
    <w:rsid w:val="00B36418"/>
    <w:rsid w:val="00B51B93"/>
    <w:rsid w:val="00B52910"/>
    <w:rsid w:val="00B536E2"/>
    <w:rsid w:val="00B53B46"/>
    <w:rsid w:val="00B548E2"/>
    <w:rsid w:val="00B54F75"/>
    <w:rsid w:val="00B55211"/>
    <w:rsid w:val="00B55A39"/>
    <w:rsid w:val="00B56319"/>
    <w:rsid w:val="00B64F1D"/>
    <w:rsid w:val="00B65231"/>
    <w:rsid w:val="00B65836"/>
    <w:rsid w:val="00B65ECC"/>
    <w:rsid w:val="00B66720"/>
    <w:rsid w:val="00B72DB2"/>
    <w:rsid w:val="00B72F52"/>
    <w:rsid w:val="00B745AD"/>
    <w:rsid w:val="00B75286"/>
    <w:rsid w:val="00B8030A"/>
    <w:rsid w:val="00B83DEA"/>
    <w:rsid w:val="00B9329E"/>
    <w:rsid w:val="00B94682"/>
    <w:rsid w:val="00B9581C"/>
    <w:rsid w:val="00B96C53"/>
    <w:rsid w:val="00BA01D7"/>
    <w:rsid w:val="00BA579E"/>
    <w:rsid w:val="00BB1B88"/>
    <w:rsid w:val="00BB3F41"/>
    <w:rsid w:val="00BB47D7"/>
    <w:rsid w:val="00BC13CF"/>
    <w:rsid w:val="00BC2B49"/>
    <w:rsid w:val="00BD07FB"/>
    <w:rsid w:val="00BD164C"/>
    <w:rsid w:val="00BD2273"/>
    <w:rsid w:val="00BD30B2"/>
    <w:rsid w:val="00BD5FF7"/>
    <w:rsid w:val="00BE0F24"/>
    <w:rsid w:val="00BE3EC8"/>
    <w:rsid w:val="00BF5449"/>
    <w:rsid w:val="00C005D9"/>
    <w:rsid w:val="00C00C72"/>
    <w:rsid w:val="00C01509"/>
    <w:rsid w:val="00C070B0"/>
    <w:rsid w:val="00C10ED8"/>
    <w:rsid w:val="00C11017"/>
    <w:rsid w:val="00C14D29"/>
    <w:rsid w:val="00C20A55"/>
    <w:rsid w:val="00C20C3E"/>
    <w:rsid w:val="00C21490"/>
    <w:rsid w:val="00C2312F"/>
    <w:rsid w:val="00C24AAA"/>
    <w:rsid w:val="00C24DDD"/>
    <w:rsid w:val="00C26304"/>
    <w:rsid w:val="00C27B8D"/>
    <w:rsid w:val="00C33A82"/>
    <w:rsid w:val="00C33D71"/>
    <w:rsid w:val="00C34575"/>
    <w:rsid w:val="00C37826"/>
    <w:rsid w:val="00C43BB3"/>
    <w:rsid w:val="00C44FDC"/>
    <w:rsid w:val="00C53AFC"/>
    <w:rsid w:val="00C556F5"/>
    <w:rsid w:val="00C61EB2"/>
    <w:rsid w:val="00C658A3"/>
    <w:rsid w:val="00C7340A"/>
    <w:rsid w:val="00C75C85"/>
    <w:rsid w:val="00C76F76"/>
    <w:rsid w:val="00C804C1"/>
    <w:rsid w:val="00C820FA"/>
    <w:rsid w:val="00C849EB"/>
    <w:rsid w:val="00C9119B"/>
    <w:rsid w:val="00C91454"/>
    <w:rsid w:val="00C93CC1"/>
    <w:rsid w:val="00C943E3"/>
    <w:rsid w:val="00C94C23"/>
    <w:rsid w:val="00C94EFA"/>
    <w:rsid w:val="00CA1055"/>
    <w:rsid w:val="00CA22D2"/>
    <w:rsid w:val="00CB2241"/>
    <w:rsid w:val="00CB5BCA"/>
    <w:rsid w:val="00CC0565"/>
    <w:rsid w:val="00CD067F"/>
    <w:rsid w:val="00CD5FEF"/>
    <w:rsid w:val="00CE180F"/>
    <w:rsid w:val="00CE371F"/>
    <w:rsid w:val="00CE4C54"/>
    <w:rsid w:val="00CE4DAC"/>
    <w:rsid w:val="00CF0ABD"/>
    <w:rsid w:val="00CF1B56"/>
    <w:rsid w:val="00CF7C5B"/>
    <w:rsid w:val="00D0336C"/>
    <w:rsid w:val="00D06828"/>
    <w:rsid w:val="00D10123"/>
    <w:rsid w:val="00D17B56"/>
    <w:rsid w:val="00D2091E"/>
    <w:rsid w:val="00D215C2"/>
    <w:rsid w:val="00D23362"/>
    <w:rsid w:val="00D2752D"/>
    <w:rsid w:val="00D27AB6"/>
    <w:rsid w:val="00D30A63"/>
    <w:rsid w:val="00D31124"/>
    <w:rsid w:val="00D32C7B"/>
    <w:rsid w:val="00D34481"/>
    <w:rsid w:val="00D35FAC"/>
    <w:rsid w:val="00D36ECD"/>
    <w:rsid w:val="00D404AB"/>
    <w:rsid w:val="00D40830"/>
    <w:rsid w:val="00D45800"/>
    <w:rsid w:val="00D46D50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70864"/>
    <w:rsid w:val="00D72AA7"/>
    <w:rsid w:val="00D80FF5"/>
    <w:rsid w:val="00D907F8"/>
    <w:rsid w:val="00D91929"/>
    <w:rsid w:val="00D91DF9"/>
    <w:rsid w:val="00D93D2E"/>
    <w:rsid w:val="00DA2FEF"/>
    <w:rsid w:val="00DA7141"/>
    <w:rsid w:val="00DA7B51"/>
    <w:rsid w:val="00DB1B7B"/>
    <w:rsid w:val="00DB1ED7"/>
    <w:rsid w:val="00DC237F"/>
    <w:rsid w:val="00DC27C0"/>
    <w:rsid w:val="00DC4AC0"/>
    <w:rsid w:val="00DC69D3"/>
    <w:rsid w:val="00DC7BD3"/>
    <w:rsid w:val="00DC7E00"/>
    <w:rsid w:val="00DD19FB"/>
    <w:rsid w:val="00DD1AF0"/>
    <w:rsid w:val="00DD37F3"/>
    <w:rsid w:val="00DD4A34"/>
    <w:rsid w:val="00DD6707"/>
    <w:rsid w:val="00DE1F8F"/>
    <w:rsid w:val="00DE4AEE"/>
    <w:rsid w:val="00DF3BCF"/>
    <w:rsid w:val="00DF44C2"/>
    <w:rsid w:val="00DF5430"/>
    <w:rsid w:val="00DF5F25"/>
    <w:rsid w:val="00DF5FFD"/>
    <w:rsid w:val="00E024B3"/>
    <w:rsid w:val="00E0366D"/>
    <w:rsid w:val="00E05887"/>
    <w:rsid w:val="00E07FA6"/>
    <w:rsid w:val="00E1319A"/>
    <w:rsid w:val="00E17EAC"/>
    <w:rsid w:val="00E22570"/>
    <w:rsid w:val="00E23BA8"/>
    <w:rsid w:val="00E23D88"/>
    <w:rsid w:val="00E30095"/>
    <w:rsid w:val="00E40812"/>
    <w:rsid w:val="00E41644"/>
    <w:rsid w:val="00E43095"/>
    <w:rsid w:val="00E44FCB"/>
    <w:rsid w:val="00E519B9"/>
    <w:rsid w:val="00E54D5B"/>
    <w:rsid w:val="00E56C8A"/>
    <w:rsid w:val="00E5790B"/>
    <w:rsid w:val="00E607C9"/>
    <w:rsid w:val="00E62021"/>
    <w:rsid w:val="00E6541A"/>
    <w:rsid w:val="00E65E7B"/>
    <w:rsid w:val="00E66C61"/>
    <w:rsid w:val="00E72599"/>
    <w:rsid w:val="00E7318F"/>
    <w:rsid w:val="00E73670"/>
    <w:rsid w:val="00E754BF"/>
    <w:rsid w:val="00E832AF"/>
    <w:rsid w:val="00E91832"/>
    <w:rsid w:val="00E92910"/>
    <w:rsid w:val="00E95A7B"/>
    <w:rsid w:val="00E965D6"/>
    <w:rsid w:val="00EA174D"/>
    <w:rsid w:val="00EA4F4A"/>
    <w:rsid w:val="00EA5EA8"/>
    <w:rsid w:val="00EA6B7D"/>
    <w:rsid w:val="00EB247E"/>
    <w:rsid w:val="00EB438B"/>
    <w:rsid w:val="00EB665F"/>
    <w:rsid w:val="00EB6ABE"/>
    <w:rsid w:val="00EC0700"/>
    <w:rsid w:val="00EC49DF"/>
    <w:rsid w:val="00ED44E2"/>
    <w:rsid w:val="00ED754A"/>
    <w:rsid w:val="00EE1521"/>
    <w:rsid w:val="00EE1526"/>
    <w:rsid w:val="00EE688A"/>
    <w:rsid w:val="00EE6B08"/>
    <w:rsid w:val="00EE7534"/>
    <w:rsid w:val="00EF3CFF"/>
    <w:rsid w:val="00EF3E8F"/>
    <w:rsid w:val="00EF4017"/>
    <w:rsid w:val="00EF7050"/>
    <w:rsid w:val="00F00986"/>
    <w:rsid w:val="00F01EF0"/>
    <w:rsid w:val="00F04F31"/>
    <w:rsid w:val="00F07771"/>
    <w:rsid w:val="00F12668"/>
    <w:rsid w:val="00F169B2"/>
    <w:rsid w:val="00F22D1A"/>
    <w:rsid w:val="00F247AD"/>
    <w:rsid w:val="00F35D91"/>
    <w:rsid w:val="00F36570"/>
    <w:rsid w:val="00F36847"/>
    <w:rsid w:val="00F4508E"/>
    <w:rsid w:val="00F47248"/>
    <w:rsid w:val="00F52440"/>
    <w:rsid w:val="00F53FB3"/>
    <w:rsid w:val="00F55AA3"/>
    <w:rsid w:val="00F561E3"/>
    <w:rsid w:val="00F61D8F"/>
    <w:rsid w:val="00F632CE"/>
    <w:rsid w:val="00F63E45"/>
    <w:rsid w:val="00F65298"/>
    <w:rsid w:val="00F67F38"/>
    <w:rsid w:val="00F70B3B"/>
    <w:rsid w:val="00F70B89"/>
    <w:rsid w:val="00F70E5C"/>
    <w:rsid w:val="00F75765"/>
    <w:rsid w:val="00F766C7"/>
    <w:rsid w:val="00F772A0"/>
    <w:rsid w:val="00F8087D"/>
    <w:rsid w:val="00F80C59"/>
    <w:rsid w:val="00F81F70"/>
    <w:rsid w:val="00F829A8"/>
    <w:rsid w:val="00F84287"/>
    <w:rsid w:val="00F84402"/>
    <w:rsid w:val="00F86E27"/>
    <w:rsid w:val="00F9415C"/>
    <w:rsid w:val="00F96B43"/>
    <w:rsid w:val="00FA39A2"/>
    <w:rsid w:val="00FA6E7C"/>
    <w:rsid w:val="00FB21CD"/>
    <w:rsid w:val="00FB28E3"/>
    <w:rsid w:val="00FB6C86"/>
    <w:rsid w:val="00FB6D91"/>
    <w:rsid w:val="00FC0856"/>
    <w:rsid w:val="00FC146A"/>
    <w:rsid w:val="00FC3176"/>
    <w:rsid w:val="00FC5F72"/>
    <w:rsid w:val="00FD1483"/>
    <w:rsid w:val="00FD1653"/>
    <w:rsid w:val="00FD6BC2"/>
    <w:rsid w:val="00FD6D51"/>
    <w:rsid w:val="00FE15F3"/>
    <w:rsid w:val="00FE36E4"/>
    <w:rsid w:val="00FE3BE3"/>
    <w:rsid w:val="00FE7FA2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0B59A-535B-4A00-A85A-8EEC89DC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38</Pages>
  <Words>15266</Words>
  <Characters>91597</Characters>
  <Application>Microsoft Office Word</Application>
  <DocSecurity>0</DocSecurity>
  <Lines>763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annboj</cp:lastModifiedBy>
  <cp:revision>7</cp:revision>
  <cp:lastPrinted>2016-09-12T07:44:00Z</cp:lastPrinted>
  <dcterms:created xsi:type="dcterms:W3CDTF">2017-02-23T12:04:00Z</dcterms:created>
  <dcterms:modified xsi:type="dcterms:W3CDTF">2017-03-08T10:42:00Z</dcterms:modified>
</cp:coreProperties>
</file>