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90" w:rsidRPr="00A36F90" w:rsidRDefault="00A36F90" w:rsidP="00A36F90">
      <w:pPr>
        <w:spacing w:after="0" w:line="276" w:lineRule="auto"/>
        <w:rPr>
          <w:rFonts w:eastAsia="Times New Roman" w:cs="Arial"/>
          <w:iCs/>
          <w:lang w:eastAsia="pl-PL"/>
        </w:rPr>
      </w:pPr>
      <w:r w:rsidRPr="00A36F90">
        <w:rPr>
          <w:rFonts w:eastAsia="Times New Roman" w:cs="Arial"/>
          <w:b/>
          <w:iCs/>
          <w:lang w:eastAsia="pl-PL"/>
        </w:rPr>
        <w:t xml:space="preserve">Załącznik nr 12 do umowy – </w:t>
      </w:r>
      <w:r w:rsidRPr="00A36F90">
        <w:rPr>
          <w:rFonts w:eastAsia="Times New Roman" w:cs="Arial"/>
          <w:iCs/>
          <w:lang w:eastAsia="pl-PL"/>
        </w:rPr>
        <w:t>Wymagania w odniesieniu do wyodrębnionej ewidencji księgowej</w:t>
      </w:r>
    </w:p>
    <w:p w:rsidR="00A36F90" w:rsidRPr="00A36F90" w:rsidRDefault="00A36F90" w:rsidP="00A36F90">
      <w:pPr>
        <w:spacing w:after="0" w:line="276" w:lineRule="auto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0870" w:type="dxa"/>
        <w:tblInd w:w="-851" w:type="dxa"/>
        <w:tblLook w:val="00A0" w:firstRow="1" w:lastRow="0" w:firstColumn="1" w:lastColumn="0" w:noHBand="0" w:noVBand="0"/>
      </w:tblPr>
      <w:tblGrid>
        <w:gridCol w:w="10870"/>
      </w:tblGrid>
      <w:tr w:rsidR="00A36F90" w:rsidRPr="00A36F90" w:rsidTr="00E922D1">
        <w:trPr>
          <w:trHeight w:val="727"/>
        </w:trPr>
        <w:tc>
          <w:tcPr>
            <w:tcW w:w="10870" w:type="dxa"/>
          </w:tcPr>
          <w:p w:rsidR="00A36F90" w:rsidRPr="00A36F90" w:rsidRDefault="00A36F90" w:rsidP="00A36F90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48"/>
                <w:szCs w:val="48"/>
                <w:lang w:val="en-US" w:eastAsia="pl-PL"/>
              </w:rPr>
            </w:pPr>
            <w:r w:rsidRPr="00A36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8FAAB8B" wp14:editId="4393EC35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6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pl-PL"/>
              </w:rPr>
              <w:t xml:space="preserve">         </w:t>
            </w:r>
            <w:r w:rsidRPr="00A36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CD978B6" wp14:editId="5DF88E38">
                  <wp:extent cx="1666875" cy="771525"/>
                  <wp:effectExtent l="0" t="0" r="9525" b="9525"/>
                  <wp:docPr id="5" name="Obraz 5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pl-PL"/>
              </w:rPr>
              <w:t xml:space="preserve">                                               </w:t>
            </w:r>
            <w:r w:rsidRPr="00A36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374EBB6" wp14:editId="57837823">
                  <wp:extent cx="2505075" cy="771525"/>
                  <wp:effectExtent l="0" t="0" r="9525" b="9525"/>
                  <wp:docPr id="4" name="Obraz 4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F90" w:rsidRPr="00A36F90" w:rsidRDefault="00A36F90" w:rsidP="00A36F9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A36F90" w:rsidRPr="00A36F90" w:rsidRDefault="00A36F90" w:rsidP="00A36F90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Wymagania w odniesieniu do wyodrębnionej ewidencji księgowej</w:t>
      </w:r>
    </w:p>
    <w:p w:rsidR="00A36F90" w:rsidRPr="00A36F90" w:rsidRDefault="00A36F90" w:rsidP="00A36F90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Przed poniesieniem wydatków w ramach Projektu, beneficjent planuje </w:t>
      </w:r>
      <w:r w:rsidRPr="00A36F90">
        <w:rPr>
          <w:rFonts w:ascii="Arial" w:eastAsia="Times New Roman" w:hAnsi="Arial" w:cs="Arial"/>
          <w:sz w:val="20"/>
          <w:szCs w:val="20"/>
          <w:lang w:eastAsia="pl-PL"/>
        </w:rPr>
        <w:br/>
        <w:t>i wprowadza odpowiednią odrębną ewidencję księgową w obszarze ksiąg rachunkowych.  Planując ewidencję księgową i dobierając odpowiednie konta księgowe beneficjent bierze pod uwagę:</w:t>
      </w:r>
    </w:p>
    <w:p w:rsidR="00A36F90" w:rsidRPr="00A36F90" w:rsidRDefault="00A36F90" w:rsidP="00A36F90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89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potrzeby informacyjne związane ze sprawozdawczością w zakresie wydatków kwalifikowalnych w projektach w ramach Regionalnego Programu Operacyjnego Województwa Świętokrzyskiego na lata 2014-2020 (podział kosztów na odpowiednie kategorie zgodnie z zatwierdzonym budżetem projektu),</w:t>
      </w:r>
    </w:p>
    <w:p w:rsidR="00A36F90" w:rsidRPr="00A36F90" w:rsidRDefault="00A36F90" w:rsidP="00A36F90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89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obowiązujące przepisy, </w:t>
      </w:r>
    </w:p>
    <w:p w:rsidR="00A36F90" w:rsidRPr="00A36F90" w:rsidRDefault="00A36F90" w:rsidP="00A36F90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896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techniczne możliwości posiadanego przez siebie systemu księgowego.</w:t>
      </w:r>
    </w:p>
    <w:p w:rsidR="00A36F90" w:rsidRPr="00A36F90" w:rsidRDefault="00A36F90" w:rsidP="00A36F9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Może to wymagać od beneficjenta wydzielenia w swojej ewidencji odrębnych kont – syntetycznych, analitycznych lub pozabilansowych, na których prowadzona będzie ewidencja wydatków kwalifikowalnych </w:t>
      </w:r>
      <w:r w:rsidRPr="00A36F90">
        <w:rPr>
          <w:rFonts w:ascii="Arial" w:eastAsia="Times New Roman" w:hAnsi="Arial" w:cs="Arial"/>
          <w:b/>
          <w:sz w:val="20"/>
          <w:szCs w:val="20"/>
          <w:lang w:eastAsia="pl-PL"/>
        </w:rPr>
        <w:t>w podziale na zadania</w:t>
      </w: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 związane z realizacją projektów RPO WŚ. 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Wymagana jest odrębna ewidencja zarówno dla kont kosztów, VAT, przychodów (jeżeli występują przychody związane z realizacją projektu), rachunku bankowego, jak i rozrachunków.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Prowadząc ewidencję księgową beneficjent opisuje w swojej polityce rachunkowości wyraźnie sposób powiązania dokumentu zarejestrowanego w informatycznych zbiorach ksiąg z dokumentem źródłowym znajdującym się w archiwum papierowych dokumentów, tj. zapewnia ścieżkę audytu.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System finansowo-księgowy beneficjenta pozwala uzyskać z ewidencji księgowej zestawienie (raport) zawierające co najmniej następujące dane, </w:t>
      </w:r>
      <w:proofErr w:type="spellStart"/>
      <w:r w:rsidRPr="00A36F90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A36F9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zewnętrzny numer faktury VAT lub innego dokumentu związanego z wydatkami,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wewnętrzny (systemowy) numer dokumentu księgowego (ewidencyjny nr notowany przez operatorów na źródłowych dokumentach w celu identyfikacji zasobów komputerowych z archiwum źródłowych dokumentów),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datę wystawienia dokumentu księgowego,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określenie zakupionego towaru/usługi (rodzaj wydatku kwalifikowanego),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kwotę wydatków kwalifikowalnych  (wydatki brutto kwalifikowane i VAT kwalifikowalny)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datę zapłaty,</w:t>
      </w:r>
    </w:p>
    <w:p w:rsidR="00A36F90" w:rsidRPr="00A36F90" w:rsidRDefault="00A36F90" w:rsidP="00A36F90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informację na temat poniesienia wydatku w ramach </w:t>
      </w:r>
      <w:r w:rsidRPr="00A36F90">
        <w:rPr>
          <w:rFonts w:ascii="Arial" w:eastAsia="Times New Roman" w:hAnsi="Arial" w:cs="Arial"/>
          <w:i/>
          <w:sz w:val="20"/>
          <w:szCs w:val="20"/>
          <w:lang w:eastAsia="pl-PL"/>
        </w:rPr>
        <w:t>cross-</w:t>
      </w:r>
      <w:proofErr w:type="spellStart"/>
      <w:r w:rsidRPr="00A36F90">
        <w:rPr>
          <w:rFonts w:ascii="Arial" w:eastAsia="Times New Roman" w:hAnsi="Arial" w:cs="Arial"/>
          <w:i/>
          <w:sz w:val="20"/>
          <w:szCs w:val="20"/>
          <w:lang w:eastAsia="pl-PL"/>
        </w:rPr>
        <w:t>financingu</w:t>
      </w:r>
      <w:proofErr w:type="spellEnd"/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 oraz zakupu środka  </w:t>
      </w:r>
      <w:r w:rsidRPr="00A36F9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trwałego. 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 xml:space="preserve">Zestawienie (raport) sporządzane jest dla żądanego zakresu dat oraz ze wskazaną szczegółowością (syntetyka/analityka). 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Zestawienie przekazywane jest wraz z wnioskiem o płatność w formacie PDF.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Wydrukowane zestawienie jest podpisywane przez odpowiednią osobę uwiarygodniającą zawartość danych w zestawieniu.</w:t>
      </w:r>
    </w:p>
    <w:p w:rsidR="00A36F90" w:rsidRPr="00A36F90" w:rsidRDefault="00A36F90" w:rsidP="00A36F90">
      <w:pPr>
        <w:numPr>
          <w:ilvl w:val="6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36F90">
        <w:rPr>
          <w:rFonts w:ascii="Arial" w:eastAsia="Times New Roman" w:hAnsi="Arial" w:cs="Arial"/>
          <w:sz w:val="20"/>
          <w:szCs w:val="20"/>
          <w:lang w:eastAsia="pl-PL"/>
        </w:rPr>
        <w:t>W przypadku, jeżeli instytucja rozliczająca projekt uzna dany wydatek za niekwalifikowalny, beneficjent dokonuje wyksięgowania tej pozycji z wyodrębnionej ewidencji dotyczącej wydatków kwalifikowalnych związanych z realizacją projektu w ramach Regionalnego Programu Operacyjnego Województwa Świętokrzyskiego.</w:t>
      </w:r>
    </w:p>
    <w:p w:rsidR="00EF01D4" w:rsidRDefault="00EF01D4">
      <w:bookmarkStart w:id="0" w:name="_GoBack"/>
      <w:bookmarkEnd w:id="0"/>
    </w:p>
    <w:sectPr w:rsidR="00EF01D4" w:rsidSect="00D70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90"/>
    <w:rsid w:val="00A36F90"/>
    <w:rsid w:val="00E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6859C-28CE-4A87-8279-F7CC561A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Zarębska-Rożek, Anna</dc:creator>
  <cp:keywords/>
  <dc:description/>
  <cp:lastModifiedBy>Zarębska-Rożek, Anna</cp:lastModifiedBy>
  <cp:revision>1</cp:revision>
  <dcterms:created xsi:type="dcterms:W3CDTF">2017-11-28T08:22:00Z</dcterms:created>
  <dcterms:modified xsi:type="dcterms:W3CDTF">2017-11-28T08:23:00Z</dcterms:modified>
</cp:coreProperties>
</file>