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5D7350A5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F863BC">
        <w:rPr>
          <w:rFonts w:ascii="Cambria" w:hAnsi="Cambria"/>
        </w:rPr>
        <w:t>05</w:t>
      </w:r>
      <w:r w:rsidR="00EF04BE">
        <w:rPr>
          <w:rFonts w:ascii="Cambria" w:hAnsi="Cambria"/>
        </w:rPr>
        <w:t xml:space="preserve"> czerwca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F863BC" w:rsidRPr="00F863BC">
        <w:rPr>
          <w:rFonts w:ascii="Cambria" w:hAnsi="Cambria"/>
          <w:b/>
          <w:bCs/>
        </w:rPr>
        <w:t>Gminą Łubnice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</w:t>
      </w:r>
      <w:r w:rsidR="0005065F">
        <w:rPr>
          <w:rFonts w:ascii="Cambria" w:hAnsi="Cambria"/>
        </w:rPr>
        <w:br/>
      </w:r>
      <w:r w:rsidR="00172998" w:rsidRPr="00172998">
        <w:rPr>
          <w:rFonts w:ascii="Cambria" w:hAnsi="Cambria"/>
        </w:rPr>
        <w:t>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F863BC">
        <w:rPr>
          <w:rFonts w:ascii="Cambria" w:hAnsi="Cambria"/>
        </w:rPr>
        <w:t>6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F863BC">
        <w:rPr>
          <w:rStyle w:val="Uwydatnienie"/>
          <w:rFonts w:ascii="Cambria" w:hAnsi="Cambria"/>
        </w:rPr>
        <w:t>Rewitalizacja obszarów miejskich i wiejskich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RPSW.06.05.00-IZ.00-26-156/17,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F863BC">
        <w:rPr>
          <w:rFonts w:ascii="Cambria" w:hAnsi="Cambria"/>
          <w:b/>
          <w:i/>
          <w:iCs/>
        </w:rPr>
        <w:t>Rewitalizacja szansą na poprawę atrakcyjności społeczno-gospodarczej miejscowości Łubnice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7CCD71C3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>
        <w:rPr>
          <w:rFonts w:ascii="Cambria" w:hAnsi="Cambria"/>
        </w:rPr>
        <w:t>5 282 890,18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F863BC">
        <w:rPr>
          <w:rFonts w:ascii="Cambria" w:hAnsi="Cambria"/>
        </w:rPr>
        <w:t>4 222 814,13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7</cp:revision>
  <dcterms:created xsi:type="dcterms:W3CDTF">2020-06-19T10:40:00Z</dcterms:created>
  <dcterms:modified xsi:type="dcterms:W3CDTF">2020-06-23T11:12:00Z</dcterms:modified>
</cp:coreProperties>
</file>