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3302886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C861D6">
        <w:rPr>
          <w:rFonts w:asciiTheme="majorHAnsi" w:hAnsiTheme="majorHAnsi"/>
          <w:bCs/>
          <w:sz w:val="24"/>
          <w:szCs w:val="24"/>
        </w:rPr>
        <w:t>14</w:t>
      </w:r>
      <w:bookmarkStart w:id="0" w:name="_GoBack"/>
      <w:bookmarkEnd w:id="0"/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>Panią</w:t>
      </w:r>
      <w:r w:rsidR="00A35B9E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 </w:t>
      </w:r>
      <w:r w:rsidR="00571971">
        <w:rPr>
          <w:rFonts w:asciiTheme="majorHAnsi" w:eastAsia="Times New Roman" w:hAnsiTheme="majorHAnsi"/>
          <w:sz w:val="24"/>
          <w:szCs w:val="24"/>
          <w:lang w:eastAsia="pl-PL"/>
        </w:rPr>
        <w:t>Haliną Wodzisławską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 xml:space="preserve">prowadzącą </w:t>
      </w:r>
      <w:r w:rsidR="00571971" w:rsidRPr="00571971">
        <w:rPr>
          <w:rFonts w:ascii="Cambria" w:eastAsia="Times New Roman" w:hAnsi="Cambria"/>
          <w:b/>
          <w:sz w:val="24"/>
          <w:szCs w:val="24"/>
          <w:lang w:eastAsia="pl-PL"/>
        </w:rPr>
        <w:t xml:space="preserve">działalność gospodarczą pod firmą HALINA WODZISŁAWSKA KOMPLEKSOWE USŁUGI POGRZEBOWE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571971">
        <w:rPr>
          <w:rFonts w:asciiTheme="majorHAnsi" w:eastAsia="Times New Roman" w:hAnsiTheme="majorHAnsi"/>
          <w:sz w:val="24"/>
          <w:szCs w:val="24"/>
          <w:lang w:eastAsia="pl-PL"/>
        </w:rPr>
        <w:t>0580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571971" w:rsidRPr="00571971">
        <w:rPr>
          <w:rFonts w:ascii="Cambria" w:eastAsia="Times New Roman" w:hAnsi="Cambria"/>
          <w:sz w:val="24"/>
          <w:szCs w:val="28"/>
          <w:lang w:eastAsia="pl-PL"/>
        </w:rPr>
        <w:t>„</w:t>
      </w:r>
      <w:r w:rsidR="00571971" w:rsidRPr="00571971">
        <w:rPr>
          <w:rFonts w:ascii="Cambria" w:eastAsia="Times New Roman" w:hAnsi="Cambria"/>
          <w:i/>
          <w:sz w:val="24"/>
          <w:szCs w:val="28"/>
          <w:lang w:eastAsia="pl-PL"/>
        </w:rPr>
        <w:t>Wdrożenie do produkcji innowacyjnych i ekologicznych, żywych kompozycji roślinnych poprzez inwestycje w środki trwałe</w:t>
      </w:r>
      <w:r w:rsidR="00571971" w:rsidRPr="00571971">
        <w:rPr>
          <w:rFonts w:ascii="Cambria" w:eastAsia="Times New Roman" w:hAnsi="Cambria"/>
          <w:sz w:val="24"/>
          <w:szCs w:val="28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47F8445A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2B3CB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514C3C21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571971">
        <w:rPr>
          <w:rFonts w:asciiTheme="majorHAnsi" w:eastAsia="Times New Roman" w:hAnsiTheme="majorHAnsi"/>
          <w:b/>
          <w:sz w:val="24"/>
          <w:szCs w:val="24"/>
          <w:lang w:eastAsia="pl-PL"/>
        </w:rPr>
        <w:t>590 206,99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D93D" w14:textId="77777777" w:rsidR="00EA1A8F" w:rsidRDefault="00EA1A8F" w:rsidP="00DE61DF">
      <w:pPr>
        <w:spacing w:after="0" w:line="240" w:lineRule="auto"/>
      </w:pPr>
      <w:r>
        <w:separator/>
      </w:r>
    </w:p>
  </w:endnote>
  <w:endnote w:type="continuationSeparator" w:id="0">
    <w:p w14:paraId="43CFE178" w14:textId="77777777" w:rsidR="00EA1A8F" w:rsidRDefault="00EA1A8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80BCC" w14:textId="77777777" w:rsidR="00EA1A8F" w:rsidRDefault="00EA1A8F" w:rsidP="00DE61DF">
      <w:pPr>
        <w:spacing w:after="0" w:line="240" w:lineRule="auto"/>
      </w:pPr>
      <w:r>
        <w:separator/>
      </w:r>
    </w:p>
  </w:footnote>
  <w:footnote w:type="continuationSeparator" w:id="0">
    <w:p w14:paraId="45AAF1AE" w14:textId="77777777" w:rsidR="00EA1A8F" w:rsidRDefault="00EA1A8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5501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71971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861D6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A8F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2020-08-06T06:08:00Z</dcterms:created>
  <dcterms:modified xsi:type="dcterms:W3CDTF">2020-08-14T12:12:00Z</dcterms:modified>
</cp:coreProperties>
</file>