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1A18F270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1360EF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780D0014" w:rsidR="00336803" w:rsidRPr="001360EF" w:rsidRDefault="00336803" w:rsidP="001360EF">
      <w:pPr>
        <w:spacing w:line="360" w:lineRule="auto"/>
        <w:jc w:val="both"/>
        <w:rPr>
          <w:rFonts w:asciiTheme="majorHAnsi" w:eastAsia="Times New Roman" w:hAnsiTheme="majorHAnsi"/>
          <w:i/>
          <w:iCs/>
          <w:sz w:val="24"/>
          <w:szCs w:val="24"/>
          <w:lang w:eastAsia="pl-PL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1360EF">
        <w:rPr>
          <w:rFonts w:asciiTheme="majorHAnsi" w:hAnsiTheme="majorHAnsi"/>
          <w:bCs/>
          <w:sz w:val="24"/>
          <w:szCs w:val="24"/>
        </w:rPr>
        <w:t>17 września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1360EF">
        <w:rPr>
          <w:rFonts w:asciiTheme="majorHAnsi" w:hAnsiTheme="majorHAnsi"/>
          <w:sz w:val="24"/>
          <w:szCs w:val="24"/>
        </w:rPr>
        <w:t xml:space="preserve">przedsiębiorstwem KOLORBUD </w:t>
      </w:r>
      <w:r w:rsidR="001360EF">
        <w:rPr>
          <w:rFonts w:asciiTheme="majorHAnsi" w:hAnsiTheme="majorHAnsi"/>
          <w:sz w:val="24"/>
          <w:szCs w:val="24"/>
        </w:rPr>
        <w:br/>
        <w:t xml:space="preserve">SPÓŁKA Z OGRANICZONĄ ODPOWIEDZIALNOŚCIĄ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</w:t>
      </w:r>
      <w:r w:rsidR="00A35B9E">
        <w:rPr>
          <w:rFonts w:asciiTheme="majorHAnsi" w:hAnsiTheme="majorHAnsi"/>
          <w:sz w:val="24"/>
          <w:szCs w:val="24"/>
        </w:rPr>
        <w:br/>
      </w:r>
      <w:r w:rsidRPr="00950FA6">
        <w:rPr>
          <w:rFonts w:asciiTheme="majorHAnsi" w:hAnsiTheme="majorHAnsi"/>
          <w:sz w:val="24"/>
          <w:szCs w:val="24"/>
        </w:rPr>
        <w:t xml:space="preserve">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</w:t>
      </w:r>
      <w:r w:rsidR="001360EF">
        <w:rPr>
          <w:rFonts w:asciiTheme="majorHAnsi" w:eastAsia="Times New Roman" w:hAnsiTheme="majorHAnsi"/>
          <w:sz w:val="24"/>
          <w:szCs w:val="24"/>
          <w:lang w:eastAsia="pl-PL"/>
        </w:rPr>
        <w:t>0306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DB416B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</w:t>
      </w:r>
      <w:r w:rsidR="001360EF" w:rsidRPr="001360EF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Wzrost konkurencyjności firmy poprzez wdrożenie zaawansowanych i elastyczn</w:t>
      </w:r>
      <w:r w:rsidR="001360EF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ych usług wysokich technologii </w:t>
      </w:r>
      <w:r w:rsidR="001360EF" w:rsidRPr="001360EF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w zakresie pomiaru 3D, cięcia laserem i w</w:t>
      </w:r>
      <w:r w:rsidR="001360EF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ytwarzania elementów metalowych</w:t>
      </w:r>
      <w:bookmarkStart w:id="0" w:name="_GoBack"/>
      <w:bookmarkEnd w:id="0"/>
      <w:r w:rsidR="00DB416B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”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7A401914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360EF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246 000,00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7E4E8373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360EF">
        <w:rPr>
          <w:rFonts w:asciiTheme="majorHAnsi" w:eastAsia="Times New Roman" w:hAnsiTheme="majorHAnsi"/>
          <w:b/>
          <w:sz w:val="24"/>
          <w:szCs w:val="24"/>
          <w:lang w:eastAsia="pl-PL"/>
        </w:rPr>
        <w:t>190 000,00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361CF" w14:textId="77777777" w:rsidR="00F72E8D" w:rsidRDefault="00F72E8D" w:rsidP="00DE61DF">
      <w:pPr>
        <w:spacing w:after="0" w:line="240" w:lineRule="auto"/>
      </w:pPr>
      <w:r>
        <w:separator/>
      </w:r>
    </w:p>
  </w:endnote>
  <w:endnote w:type="continuationSeparator" w:id="0">
    <w:p w14:paraId="262D7610" w14:textId="77777777" w:rsidR="00F72E8D" w:rsidRDefault="00F72E8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C126C" w14:textId="77777777" w:rsidR="00F72E8D" w:rsidRDefault="00F72E8D" w:rsidP="00DE61DF">
      <w:pPr>
        <w:spacing w:after="0" w:line="240" w:lineRule="auto"/>
      </w:pPr>
      <w:r>
        <w:separator/>
      </w:r>
    </w:p>
  </w:footnote>
  <w:footnote w:type="continuationSeparator" w:id="0">
    <w:p w14:paraId="088F03F5" w14:textId="77777777" w:rsidR="00F72E8D" w:rsidRDefault="00F72E8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360EF"/>
    <w:rsid w:val="0014451A"/>
    <w:rsid w:val="00163293"/>
    <w:rsid w:val="00194F69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01D53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2E8D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3</cp:revision>
  <dcterms:created xsi:type="dcterms:W3CDTF">2020-08-04T07:10:00Z</dcterms:created>
  <dcterms:modified xsi:type="dcterms:W3CDTF">2020-09-17T07:39:00Z</dcterms:modified>
</cp:coreProperties>
</file>