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26" w:rsidRDefault="001C42C2" w:rsidP="00A11E26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Toc427236311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Załącznik nr II</w:t>
      </w:r>
      <w:r w:rsidR="00F20E33">
        <w:rPr>
          <w:rFonts w:ascii="Times New Roman" w:eastAsia="Times New Roman" w:hAnsi="Times New Roman"/>
          <w:b/>
          <w:sz w:val="24"/>
          <w:szCs w:val="24"/>
          <w:lang w:eastAsia="pl-PL"/>
        </w:rPr>
        <w:t>b</w:t>
      </w:r>
      <w:r w:rsidR="00A11E26" w:rsidRPr="00A11E2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Kryteria oceny zgodności projektów ze Strategią ZIT KOF</w:t>
      </w:r>
    </w:p>
    <w:p w:rsidR="00A11E26" w:rsidRPr="00A11E26" w:rsidRDefault="00A11E26" w:rsidP="00A11E26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bookmarkEnd w:id="0"/>
    <w:p w:rsidR="003D257E" w:rsidRPr="003D257E" w:rsidRDefault="003D257E" w:rsidP="003D257E">
      <w:pPr>
        <w:numPr>
          <w:ilvl w:val="0"/>
          <w:numId w:val="1"/>
        </w:numPr>
        <w:spacing w:before="100" w:beforeAutospacing="1" w:after="100" w:afterAutospacing="1"/>
        <w:rPr>
          <w:rFonts w:ascii="Cambria" w:eastAsia="Times New Roman" w:hAnsi="Cambria" w:cs="Cambria"/>
          <w:b/>
          <w:szCs w:val="24"/>
          <w:lang w:eastAsia="pl-PL"/>
        </w:rPr>
      </w:pPr>
      <w:r w:rsidRPr="003D257E">
        <w:rPr>
          <w:rFonts w:ascii="Cambria" w:eastAsia="Times New Roman" w:hAnsi="Cambria" w:cs="Cambria"/>
          <w:b/>
          <w:szCs w:val="24"/>
          <w:lang w:eastAsia="pl-PL"/>
        </w:rPr>
        <w:t>Kryteria obligatoryjne (ocena 0/1) – ocena zgodności projektów ze Strategią ZIT KOF</w:t>
      </w:r>
    </w:p>
    <w:tbl>
      <w:tblPr>
        <w:tblStyle w:val="Tabela-Siatka"/>
        <w:tblW w:w="13400" w:type="dxa"/>
        <w:tblLook w:val="04A0"/>
      </w:tblPr>
      <w:tblGrid>
        <w:gridCol w:w="540"/>
        <w:gridCol w:w="3679"/>
        <w:gridCol w:w="5812"/>
        <w:gridCol w:w="3369"/>
      </w:tblGrid>
      <w:tr w:rsidR="003D257E" w:rsidRPr="003D257E" w:rsidTr="000E29CF">
        <w:trPr>
          <w:cantSplit/>
          <w:trHeight w:val="698"/>
        </w:trPr>
        <w:tc>
          <w:tcPr>
            <w:tcW w:w="0" w:type="auto"/>
            <w:shd w:val="clear" w:color="auto" w:fill="548DD4" w:themeFill="text2" w:themeFillTint="99"/>
            <w:vAlign w:val="center"/>
          </w:tcPr>
          <w:p w:rsidR="003D257E" w:rsidRPr="003D257E" w:rsidRDefault="003D257E" w:rsidP="00A11E26">
            <w:pPr>
              <w:spacing w:before="100" w:beforeAutospacing="1" w:after="100" w:afterAutospacing="1" w:line="276" w:lineRule="auto"/>
              <w:jc w:val="center"/>
              <w:rPr>
                <w:rFonts w:ascii="Cambria" w:eastAsia="Times New Roman" w:hAnsi="Cambria" w:cs="Cambria"/>
                <w:b/>
                <w:lang w:eastAsia="ja-JP"/>
              </w:rPr>
            </w:pPr>
            <w:r w:rsidRPr="003D257E">
              <w:rPr>
                <w:rFonts w:ascii="Cambria" w:eastAsia="Times New Roman" w:hAnsi="Cambria" w:cs="Cambria"/>
                <w:b/>
                <w:lang w:eastAsia="ja-JP"/>
              </w:rPr>
              <w:t>L.p.</w:t>
            </w:r>
          </w:p>
        </w:tc>
        <w:tc>
          <w:tcPr>
            <w:tcW w:w="3679" w:type="dxa"/>
            <w:shd w:val="clear" w:color="auto" w:fill="548DD4" w:themeFill="text2" w:themeFillTint="99"/>
            <w:vAlign w:val="center"/>
          </w:tcPr>
          <w:p w:rsidR="003D257E" w:rsidRPr="003D257E" w:rsidRDefault="003D257E" w:rsidP="00A11E26">
            <w:pPr>
              <w:spacing w:before="100" w:beforeAutospacing="1" w:after="100" w:afterAutospacing="1" w:line="276" w:lineRule="auto"/>
              <w:jc w:val="center"/>
              <w:rPr>
                <w:rFonts w:ascii="Cambria" w:eastAsia="Times New Roman" w:hAnsi="Cambria" w:cs="Cambria"/>
                <w:b/>
                <w:lang w:eastAsia="ja-JP"/>
              </w:rPr>
            </w:pPr>
            <w:r w:rsidRPr="003D257E">
              <w:rPr>
                <w:rFonts w:ascii="Cambria" w:eastAsia="Times New Roman" w:hAnsi="Cambria" w:cs="Cambria"/>
                <w:b/>
                <w:lang w:eastAsia="ja-JP"/>
              </w:rPr>
              <w:t>Kryterium</w:t>
            </w:r>
          </w:p>
        </w:tc>
        <w:tc>
          <w:tcPr>
            <w:tcW w:w="5812" w:type="dxa"/>
            <w:shd w:val="clear" w:color="auto" w:fill="548DD4" w:themeFill="text2" w:themeFillTint="99"/>
            <w:vAlign w:val="center"/>
          </w:tcPr>
          <w:p w:rsidR="003D257E" w:rsidRPr="003D257E" w:rsidRDefault="003D257E" w:rsidP="00A11E26">
            <w:pPr>
              <w:spacing w:before="100" w:beforeAutospacing="1" w:after="100" w:afterAutospacing="1" w:line="276" w:lineRule="auto"/>
              <w:jc w:val="center"/>
              <w:rPr>
                <w:rFonts w:ascii="Cambria" w:eastAsia="Times New Roman" w:hAnsi="Cambria" w:cs="Cambria"/>
                <w:b/>
                <w:lang w:eastAsia="ja-JP"/>
              </w:rPr>
            </w:pPr>
            <w:r w:rsidRPr="003D257E">
              <w:rPr>
                <w:rFonts w:ascii="Cambria" w:eastAsia="Times New Roman" w:hAnsi="Cambria" w:cs="Cambria"/>
                <w:b/>
                <w:lang w:eastAsia="ja-JP"/>
              </w:rPr>
              <w:t xml:space="preserve">Definicja </w:t>
            </w:r>
          </w:p>
        </w:tc>
        <w:tc>
          <w:tcPr>
            <w:tcW w:w="3369" w:type="dxa"/>
            <w:shd w:val="clear" w:color="auto" w:fill="548DD4" w:themeFill="text2" w:themeFillTint="99"/>
            <w:vAlign w:val="center"/>
          </w:tcPr>
          <w:p w:rsidR="003D257E" w:rsidRPr="003D257E" w:rsidRDefault="003D257E" w:rsidP="00A11E26">
            <w:pPr>
              <w:spacing w:before="100" w:beforeAutospacing="1" w:after="100" w:afterAutospacing="1" w:line="276" w:lineRule="auto"/>
              <w:jc w:val="center"/>
              <w:rPr>
                <w:rFonts w:ascii="Cambria" w:eastAsia="Times New Roman" w:hAnsi="Cambria" w:cs="Cambria"/>
                <w:b/>
                <w:lang w:eastAsia="ja-JP"/>
              </w:rPr>
            </w:pPr>
            <w:r w:rsidRPr="003D257E">
              <w:rPr>
                <w:rFonts w:ascii="Cambria" w:eastAsia="Times New Roman" w:hAnsi="Cambria" w:cs="Cambria"/>
                <w:b/>
                <w:lang w:eastAsia="ja-JP"/>
              </w:rPr>
              <w:t>Sposób weryfikacji</w:t>
            </w:r>
          </w:p>
        </w:tc>
      </w:tr>
      <w:tr w:rsidR="003D257E" w:rsidRPr="003D257E" w:rsidTr="000E29CF">
        <w:trPr>
          <w:cantSplit/>
        </w:trPr>
        <w:tc>
          <w:tcPr>
            <w:tcW w:w="0" w:type="auto"/>
            <w:tcBorders>
              <w:top w:val="nil"/>
            </w:tcBorders>
            <w:vAlign w:val="center"/>
          </w:tcPr>
          <w:p w:rsidR="003D257E" w:rsidRPr="003D257E" w:rsidRDefault="003D257E" w:rsidP="00A11E26">
            <w:pPr>
              <w:spacing w:before="100" w:beforeAutospacing="1" w:after="100" w:afterAutospacing="1" w:line="276" w:lineRule="auto"/>
              <w:jc w:val="center"/>
              <w:rPr>
                <w:rFonts w:ascii="Cambria" w:eastAsia="Times New Roman" w:hAnsi="Cambria" w:cs="Cambria"/>
                <w:lang w:eastAsia="ja-JP"/>
              </w:rPr>
            </w:pPr>
            <w:r w:rsidRPr="003D257E">
              <w:rPr>
                <w:rFonts w:ascii="Cambria" w:eastAsia="Times New Roman" w:hAnsi="Cambria" w:cs="Cambria"/>
                <w:lang w:eastAsia="ja-JP"/>
              </w:rPr>
              <w:t>1.</w:t>
            </w:r>
          </w:p>
        </w:tc>
        <w:tc>
          <w:tcPr>
            <w:tcW w:w="3679" w:type="dxa"/>
            <w:vAlign w:val="center"/>
          </w:tcPr>
          <w:p w:rsidR="003D257E" w:rsidRPr="003D257E" w:rsidRDefault="003D257E" w:rsidP="00A11E26">
            <w:pPr>
              <w:spacing w:line="276" w:lineRule="auto"/>
              <w:rPr>
                <w:rFonts w:ascii="Cambria" w:eastAsia="Times New Roman" w:hAnsi="Cambria" w:cs="Cambria"/>
                <w:lang w:eastAsia="ja-JP"/>
              </w:rPr>
            </w:pPr>
            <w:r w:rsidRPr="003D257E">
              <w:rPr>
                <w:rFonts w:ascii="Cambria" w:eastAsia="Times New Roman" w:hAnsi="Cambria" w:cs="Cambria"/>
                <w:lang w:eastAsia="ja-JP"/>
              </w:rPr>
              <w:t>Lokalizacja projektu na obszarze KOF</w:t>
            </w:r>
          </w:p>
        </w:tc>
        <w:tc>
          <w:tcPr>
            <w:tcW w:w="5812" w:type="dxa"/>
            <w:vAlign w:val="center"/>
          </w:tcPr>
          <w:p w:rsidR="003D257E" w:rsidRPr="003D257E" w:rsidRDefault="003D257E" w:rsidP="00A11E26">
            <w:pPr>
              <w:spacing w:line="276" w:lineRule="auto"/>
              <w:rPr>
                <w:rFonts w:ascii="Cambria" w:eastAsia="Times New Roman" w:hAnsi="Cambria" w:cs="Cambria"/>
                <w:lang w:eastAsia="ja-JP"/>
              </w:rPr>
            </w:pPr>
            <w:r w:rsidRPr="003D257E">
              <w:rPr>
                <w:rFonts w:ascii="Cambria" w:eastAsia="Times New Roman" w:hAnsi="Cambria" w:cs="Cambria"/>
                <w:lang w:eastAsia="ja-JP"/>
              </w:rPr>
              <w:t>Projekt zakłada, że wsparcie jest skierowane dla grup docelowych z Kieleckiego Obszaru Funkcjonalnego.</w:t>
            </w:r>
          </w:p>
        </w:tc>
        <w:tc>
          <w:tcPr>
            <w:tcW w:w="3369" w:type="dxa"/>
            <w:vAlign w:val="center"/>
          </w:tcPr>
          <w:p w:rsidR="003D257E" w:rsidRPr="003D257E" w:rsidRDefault="003D257E" w:rsidP="00A11E26">
            <w:pPr>
              <w:spacing w:line="276" w:lineRule="auto"/>
              <w:jc w:val="center"/>
              <w:rPr>
                <w:rFonts w:ascii="Cambria" w:eastAsia="Times New Roman" w:hAnsi="Cambria" w:cs="Cambria"/>
                <w:lang w:eastAsia="ja-JP"/>
              </w:rPr>
            </w:pPr>
            <w:r w:rsidRPr="003D257E">
              <w:rPr>
                <w:rFonts w:ascii="Cambria" w:eastAsia="Times New Roman" w:hAnsi="Cambria" w:cs="Cambria"/>
                <w:lang w:eastAsia="ja-JP"/>
              </w:rPr>
              <w:t>0 / 1</w:t>
            </w:r>
          </w:p>
          <w:p w:rsidR="003D257E" w:rsidRPr="003D257E" w:rsidRDefault="003D257E" w:rsidP="00A11E26">
            <w:pPr>
              <w:spacing w:line="276" w:lineRule="auto"/>
              <w:jc w:val="center"/>
              <w:rPr>
                <w:rFonts w:ascii="Cambria" w:eastAsia="Times New Roman" w:hAnsi="Cambria" w:cs="Cambria"/>
                <w:lang w:eastAsia="ja-JP"/>
              </w:rPr>
            </w:pPr>
            <w:r w:rsidRPr="003D257E">
              <w:rPr>
                <w:rFonts w:ascii="Cambria" w:eastAsia="Times New Roman" w:hAnsi="Cambria" w:cs="Cambria"/>
                <w:lang w:eastAsia="ja-JP"/>
              </w:rPr>
              <w:t>Niespełnienie kryterium skutkuje odrzuceniem wniosku</w:t>
            </w:r>
          </w:p>
        </w:tc>
      </w:tr>
      <w:tr w:rsidR="003D257E" w:rsidRPr="003D257E" w:rsidTr="000E29CF">
        <w:trPr>
          <w:cantSplit/>
          <w:trHeight w:val="1615"/>
        </w:trPr>
        <w:tc>
          <w:tcPr>
            <w:tcW w:w="0" w:type="auto"/>
            <w:vAlign w:val="center"/>
          </w:tcPr>
          <w:p w:rsidR="003D257E" w:rsidRPr="003D257E" w:rsidRDefault="003D257E" w:rsidP="00A11E26">
            <w:pPr>
              <w:spacing w:before="100" w:beforeAutospacing="1" w:after="100" w:afterAutospacing="1" w:line="276" w:lineRule="auto"/>
              <w:jc w:val="center"/>
              <w:rPr>
                <w:rFonts w:ascii="Cambria" w:eastAsia="Times New Roman" w:hAnsi="Cambria" w:cs="Cambria"/>
                <w:lang w:eastAsia="ja-JP"/>
              </w:rPr>
            </w:pPr>
            <w:r w:rsidRPr="003D257E">
              <w:rPr>
                <w:rFonts w:ascii="Cambria" w:eastAsia="Times New Roman" w:hAnsi="Cambria" w:cs="Cambria"/>
                <w:lang w:eastAsia="ja-JP"/>
              </w:rPr>
              <w:t>2.</w:t>
            </w:r>
          </w:p>
        </w:tc>
        <w:tc>
          <w:tcPr>
            <w:tcW w:w="3679" w:type="dxa"/>
            <w:vAlign w:val="center"/>
          </w:tcPr>
          <w:p w:rsidR="003D257E" w:rsidRPr="003D257E" w:rsidRDefault="003D257E" w:rsidP="00DC2D21">
            <w:pPr>
              <w:spacing w:line="276" w:lineRule="auto"/>
              <w:rPr>
                <w:rFonts w:ascii="Cambria" w:eastAsia="Times New Roman" w:hAnsi="Cambria" w:cs="Cambria"/>
                <w:lang w:eastAsia="ja-JP"/>
              </w:rPr>
            </w:pPr>
            <w:r w:rsidRPr="003D257E">
              <w:rPr>
                <w:rFonts w:ascii="Cambria" w:eastAsia="Times New Roman" w:hAnsi="Cambria" w:cs="Cambria"/>
                <w:lang w:eastAsia="ja-JP"/>
              </w:rPr>
              <w:t>Zgodność wniosku z Celami/ Priorytetami Strategii ZIT KOF</w:t>
            </w:r>
          </w:p>
        </w:tc>
        <w:tc>
          <w:tcPr>
            <w:tcW w:w="5812" w:type="dxa"/>
            <w:vAlign w:val="center"/>
          </w:tcPr>
          <w:p w:rsidR="003D257E" w:rsidRPr="003D257E" w:rsidRDefault="003D257E" w:rsidP="00DC2D21">
            <w:pPr>
              <w:spacing w:line="276" w:lineRule="auto"/>
              <w:rPr>
                <w:rFonts w:ascii="Cambria" w:eastAsia="Times New Roman" w:hAnsi="Cambria" w:cs="Cambria"/>
                <w:lang w:eastAsia="ja-JP"/>
              </w:rPr>
            </w:pPr>
            <w:r w:rsidRPr="003D257E">
              <w:rPr>
                <w:rFonts w:ascii="Cambria" w:eastAsia="Times New Roman" w:hAnsi="Cambria" w:cs="Cambria"/>
                <w:lang w:eastAsia="ja-JP"/>
              </w:rPr>
              <w:t xml:space="preserve">Wnioskodawca uzasadnia, że działania w projekcie są odpowiedzią na problemy zdiagnozowane w Strategii ZIT KOF, dzięki czemu projekt przyczyni się do realizacji określonych </w:t>
            </w:r>
            <w:r w:rsidR="00A11E26">
              <w:rPr>
                <w:rFonts w:ascii="Cambria" w:eastAsia="Times New Roman" w:hAnsi="Cambria" w:cs="Cambria"/>
                <w:lang w:eastAsia="ja-JP"/>
              </w:rPr>
              <w:br/>
            </w:r>
            <w:r w:rsidRPr="003D257E">
              <w:rPr>
                <w:rFonts w:ascii="Cambria" w:eastAsia="Times New Roman" w:hAnsi="Cambria" w:cs="Cambria"/>
                <w:lang w:eastAsia="ja-JP"/>
              </w:rPr>
              <w:t>w niej Celów/Priorytetów.</w:t>
            </w:r>
          </w:p>
        </w:tc>
        <w:tc>
          <w:tcPr>
            <w:tcW w:w="3369" w:type="dxa"/>
            <w:vAlign w:val="center"/>
          </w:tcPr>
          <w:p w:rsidR="003D257E" w:rsidRPr="003D257E" w:rsidRDefault="003D257E" w:rsidP="00A11E26">
            <w:pPr>
              <w:spacing w:line="276" w:lineRule="auto"/>
              <w:jc w:val="center"/>
              <w:rPr>
                <w:rFonts w:ascii="Cambria" w:eastAsia="Times New Roman" w:hAnsi="Cambria" w:cs="Cambria"/>
                <w:lang w:eastAsia="ja-JP"/>
              </w:rPr>
            </w:pPr>
            <w:r w:rsidRPr="003D257E">
              <w:rPr>
                <w:rFonts w:ascii="Cambria" w:eastAsia="Times New Roman" w:hAnsi="Cambria" w:cs="Cambria"/>
                <w:lang w:eastAsia="ja-JP"/>
              </w:rPr>
              <w:t>0 / 1</w:t>
            </w:r>
          </w:p>
          <w:p w:rsidR="003D257E" w:rsidRPr="003D257E" w:rsidRDefault="003D257E" w:rsidP="00A11E26">
            <w:pPr>
              <w:spacing w:line="276" w:lineRule="auto"/>
              <w:jc w:val="center"/>
              <w:rPr>
                <w:rFonts w:ascii="Cambria" w:eastAsia="Times New Roman" w:hAnsi="Cambria" w:cs="Cambria"/>
                <w:lang w:eastAsia="ja-JP"/>
              </w:rPr>
            </w:pPr>
            <w:r w:rsidRPr="003D257E">
              <w:rPr>
                <w:rFonts w:ascii="Cambria" w:eastAsia="Times New Roman" w:hAnsi="Cambria" w:cs="Cambria"/>
                <w:lang w:eastAsia="ja-JP"/>
              </w:rPr>
              <w:t>Niespełnienie kryterium skutkuje odrzuceniem wniosku</w:t>
            </w:r>
          </w:p>
        </w:tc>
      </w:tr>
      <w:tr w:rsidR="003D257E" w:rsidRPr="003D257E" w:rsidTr="000E29CF">
        <w:trPr>
          <w:cantSplit/>
          <w:trHeight w:val="1554"/>
        </w:trPr>
        <w:tc>
          <w:tcPr>
            <w:tcW w:w="0" w:type="auto"/>
            <w:vAlign w:val="center"/>
          </w:tcPr>
          <w:p w:rsidR="003D257E" w:rsidRPr="003D257E" w:rsidRDefault="003D257E" w:rsidP="00A11E26">
            <w:pPr>
              <w:spacing w:before="100" w:beforeAutospacing="1" w:after="100" w:afterAutospacing="1" w:line="276" w:lineRule="auto"/>
              <w:jc w:val="center"/>
              <w:rPr>
                <w:rFonts w:ascii="Cambria" w:eastAsia="Times New Roman" w:hAnsi="Cambria" w:cs="Cambria"/>
                <w:lang w:eastAsia="ja-JP"/>
              </w:rPr>
            </w:pPr>
            <w:r w:rsidRPr="003D257E">
              <w:rPr>
                <w:rFonts w:ascii="Cambria" w:eastAsia="Times New Roman" w:hAnsi="Cambria" w:cs="Cambria"/>
                <w:lang w:eastAsia="ja-JP"/>
              </w:rPr>
              <w:t>3.</w:t>
            </w:r>
          </w:p>
        </w:tc>
        <w:tc>
          <w:tcPr>
            <w:tcW w:w="3679" w:type="dxa"/>
            <w:vAlign w:val="center"/>
          </w:tcPr>
          <w:p w:rsidR="003D257E" w:rsidRPr="003D257E" w:rsidRDefault="003D257E" w:rsidP="00A11E26">
            <w:pPr>
              <w:spacing w:line="276" w:lineRule="auto"/>
              <w:rPr>
                <w:rFonts w:ascii="Cambria" w:eastAsia="Times New Roman" w:hAnsi="Cambria" w:cs="Cambria"/>
                <w:lang w:eastAsia="ja-JP"/>
              </w:rPr>
            </w:pPr>
            <w:r w:rsidRPr="003D257E">
              <w:rPr>
                <w:rFonts w:ascii="Cambria" w:eastAsia="Times New Roman" w:hAnsi="Cambria" w:cs="Cambria"/>
                <w:lang w:eastAsia="ja-JP"/>
              </w:rPr>
              <w:t xml:space="preserve">Zgodność przedmiotu projektu </w:t>
            </w:r>
            <w:r w:rsidR="00A11E26">
              <w:rPr>
                <w:rFonts w:ascii="Cambria" w:eastAsia="Times New Roman" w:hAnsi="Cambria" w:cs="Cambria"/>
                <w:lang w:eastAsia="ja-JP"/>
              </w:rPr>
              <w:br/>
            </w:r>
            <w:r w:rsidRPr="003D257E">
              <w:rPr>
                <w:rFonts w:ascii="Cambria" w:eastAsia="Times New Roman" w:hAnsi="Cambria" w:cs="Cambria"/>
                <w:lang w:eastAsia="ja-JP"/>
              </w:rPr>
              <w:t xml:space="preserve">z zakresem Działań wskazanych </w:t>
            </w:r>
            <w:r w:rsidR="00A11E26">
              <w:rPr>
                <w:rFonts w:ascii="Cambria" w:eastAsia="Times New Roman" w:hAnsi="Cambria" w:cs="Cambria"/>
                <w:lang w:eastAsia="ja-JP"/>
              </w:rPr>
              <w:br/>
            </w:r>
            <w:r w:rsidRPr="003D257E">
              <w:rPr>
                <w:rFonts w:ascii="Cambria" w:eastAsia="Times New Roman" w:hAnsi="Cambria" w:cs="Cambria"/>
                <w:lang w:eastAsia="ja-JP"/>
              </w:rPr>
              <w:t>w Matrycy logicznej Strategii ZIT KOF</w:t>
            </w:r>
          </w:p>
        </w:tc>
        <w:tc>
          <w:tcPr>
            <w:tcW w:w="5812" w:type="dxa"/>
            <w:vAlign w:val="center"/>
          </w:tcPr>
          <w:p w:rsidR="003D257E" w:rsidRPr="003D257E" w:rsidRDefault="003D257E" w:rsidP="00A11E26">
            <w:pPr>
              <w:spacing w:line="276" w:lineRule="auto"/>
              <w:rPr>
                <w:rFonts w:ascii="Cambria" w:eastAsia="Times New Roman" w:hAnsi="Cambria" w:cs="Cambria"/>
                <w:lang w:eastAsia="ja-JP"/>
              </w:rPr>
            </w:pPr>
            <w:r w:rsidRPr="003D257E">
              <w:rPr>
                <w:rFonts w:ascii="Cambria" w:eastAsia="Times New Roman" w:hAnsi="Cambria" w:cs="Cambria"/>
                <w:lang w:eastAsia="ja-JP"/>
              </w:rPr>
              <w:t xml:space="preserve">Wnioskodawca zapewnia we wniosku, że wsparcie jest zgodne </w:t>
            </w:r>
            <w:r w:rsidR="00A11E26">
              <w:rPr>
                <w:rFonts w:ascii="Cambria" w:eastAsia="Times New Roman" w:hAnsi="Cambria" w:cs="Cambria"/>
                <w:lang w:eastAsia="ja-JP"/>
              </w:rPr>
              <w:br/>
            </w:r>
            <w:r w:rsidRPr="003D257E">
              <w:rPr>
                <w:rFonts w:ascii="Cambria" w:eastAsia="Times New Roman" w:hAnsi="Cambria" w:cs="Cambria"/>
                <w:lang w:eastAsia="ja-JP"/>
              </w:rPr>
              <w:t>z zakresem Działań wskazanych w Matrycy logicznej Strategii ZIT KOF.</w:t>
            </w:r>
          </w:p>
        </w:tc>
        <w:tc>
          <w:tcPr>
            <w:tcW w:w="3369" w:type="dxa"/>
            <w:vAlign w:val="center"/>
          </w:tcPr>
          <w:p w:rsidR="003D257E" w:rsidRPr="003D257E" w:rsidRDefault="003D257E" w:rsidP="00A11E26">
            <w:pPr>
              <w:spacing w:line="276" w:lineRule="auto"/>
              <w:jc w:val="center"/>
              <w:rPr>
                <w:rFonts w:ascii="Cambria" w:eastAsia="Times New Roman" w:hAnsi="Cambria" w:cs="Cambria"/>
                <w:lang w:eastAsia="ja-JP"/>
              </w:rPr>
            </w:pPr>
            <w:r w:rsidRPr="003D257E">
              <w:rPr>
                <w:rFonts w:ascii="Cambria" w:eastAsia="Times New Roman" w:hAnsi="Cambria" w:cs="Cambria"/>
                <w:lang w:eastAsia="ja-JP"/>
              </w:rPr>
              <w:t>0 / 1</w:t>
            </w:r>
          </w:p>
          <w:p w:rsidR="003D257E" w:rsidRPr="003D257E" w:rsidRDefault="003D257E" w:rsidP="00A11E26">
            <w:pPr>
              <w:spacing w:line="276" w:lineRule="auto"/>
              <w:jc w:val="center"/>
              <w:rPr>
                <w:rFonts w:ascii="Cambria" w:eastAsia="Times New Roman" w:hAnsi="Cambria" w:cs="Cambria"/>
                <w:lang w:eastAsia="ja-JP"/>
              </w:rPr>
            </w:pPr>
            <w:r w:rsidRPr="003D257E">
              <w:rPr>
                <w:rFonts w:ascii="Cambria" w:eastAsia="Times New Roman" w:hAnsi="Cambria" w:cs="Cambria"/>
                <w:lang w:eastAsia="ja-JP"/>
              </w:rPr>
              <w:t>Niespełnienie kryterium skutkuje odrzuceniem wniosku</w:t>
            </w:r>
          </w:p>
        </w:tc>
      </w:tr>
    </w:tbl>
    <w:p w:rsidR="003D257E" w:rsidRDefault="003D257E" w:rsidP="003D257E">
      <w:pPr>
        <w:spacing w:before="100" w:beforeAutospacing="1" w:after="100" w:afterAutospacing="1"/>
        <w:ind w:left="360"/>
        <w:rPr>
          <w:rFonts w:ascii="Cambria" w:eastAsia="Times New Roman" w:hAnsi="Cambria" w:cs="Cambria"/>
          <w:b/>
          <w:szCs w:val="24"/>
          <w:lang w:eastAsia="pl-PL"/>
        </w:rPr>
      </w:pPr>
    </w:p>
    <w:p w:rsidR="00596297" w:rsidRDefault="00596297" w:rsidP="003D257E">
      <w:pPr>
        <w:spacing w:before="100" w:beforeAutospacing="1" w:after="100" w:afterAutospacing="1"/>
        <w:ind w:left="360"/>
        <w:rPr>
          <w:rFonts w:ascii="Cambria" w:eastAsia="Times New Roman" w:hAnsi="Cambria" w:cs="Cambria"/>
          <w:b/>
          <w:szCs w:val="24"/>
          <w:lang w:eastAsia="pl-PL"/>
        </w:rPr>
      </w:pPr>
    </w:p>
    <w:p w:rsidR="009F600E" w:rsidRDefault="009F600E" w:rsidP="003D257E">
      <w:pPr>
        <w:spacing w:before="100" w:beforeAutospacing="1" w:after="100" w:afterAutospacing="1"/>
        <w:ind w:left="360"/>
        <w:rPr>
          <w:rFonts w:ascii="Cambria" w:eastAsia="Times New Roman" w:hAnsi="Cambria" w:cs="Cambria"/>
          <w:b/>
          <w:szCs w:val="24"/>
          <w:lang w:eastAsia="pl-PL"/>
        </w:rPr>
      </w:pPr>
    </w:p>
    <w:p w:rsidR="009F600E" w:rsidRPr="003D257E" w:rsidRDefault="009F600E" w:rsidP="003D257E">
      <w:pPr>
        <w:spacing w:before="100" w:beforeAutospacing="1" w:after="100" w:afterAutospacing="1"/>
        <w:ind w:left="360"/>
        <w:rPr>
          <w:rFonts w:ascii="Cambria" w:eastAsia="Times New Roman" w:hAnsi="Cambria" w:cs="Cambria"/>
          <w:b/>
          <w:szCs w:val="24"/>
          <w:lang w:eastAsia="pl-PL"/>
        </w:rPr>
      </w:pPr>
    </w:p>
    <w:p w:rsidR="00F43A05" w:rsidRDefault="00F43A05" w:rsidP="00F43A05">
      <w:pPr>
        <w:pStyle w:val="Akapitzlist"/>
        <w:numPr>
          <w:ilvl w:val="0"/>
          <w:numId w:val="1"/>
        </w:numPr>
        <w:spacing w:before="0" w:beforeAutospacing="0" w:after="0" w:afterAutospacing="0"/>
        <w:ind w:left="357" w:hanging="357"/>
        <w:rPr>
          <w:b/>
          <w:sz w:val="22"/>
          <w:lang w:eastAsia="pl-PL"/>
        </w:rPr>
      </w:pPr>
      <w:r w:rsidRPr="0076617A">
        <w:rPr>
          <w:b/>
          <w:sz w:val="22"/>
          <w:lang w:eastAsia="pl-PL"/>
        </w:rPr>
        <w:lastRenderedPageBreak/>
        <w:t xml:space="preserve">Kryteria </w:t>
      </w:r>
      <w:r>
        <w:rPr>
          <w:b/>
          <w:sz w:val="22"/>
          <w:lang w:eastAsia="pl-PL"/>
        </w:rPr>
        <w:t>punktowane</w:t>
      </w:r>
      <w:r w:rsidR="00E62B79">
        <w:rPr>
          <w:b/>
          <w:sz w:val="22"/>
          <w:lang w:eastAsia="pl-PL"/>
        </w:rPr>
        <w:t xml:space="preserve"> </w:t>
      </w:r>
      <w:r>
        <w:rPr>
          <w:b/>
          <w:sz w:val="22"/>
          <w:lang w:eastAsia="pl-PL"/>
        </w:rPr>
        <w:t>– ocena stopnia zgodności projektów ze Strategią ZIT KOF</w:t>
      </w:r>
    </w:p>
    <w:p w:rsidR="00A75CFE" w:rsidRDefault="00A75CFE" w:rsidP="00A11E26">
      <w:pPr>
        <w:pStyle w:val="Akapitzlist"/>
        <w:spacing w:before="0" w:beforeAutospacing="0" w:after="0" w:afterAutospacing="0"/>
        <w:ind w:left="360"/>
        <w:jc w:val="both"/>
        <w:rPr>
          <w:sz w:val="22"/>
          <w:lang w:eastAsia="pl-PL"/>
        </w:rPr>
      </w:pPr>
      <w:r>
        <w:rPr>
          <w:sz w:val="22"/>
          <w:lang w:eastAsia="pl-PL"/>
        </w:rPr>
        <w:t>Ocena spełnienia kryteriów zgodności ze Strategią ZIT KOF jest dokonywana w ramach skali punktowej od 0 do 40 punktów niezależnie przez dwóch pracowników</w:t>
      </w:r>
      <w:r w:rsidR="00DC2D21">
        <w:rPr>
          <w:sz w:val="22"/>
          <w:lang w:eastAsia="pl-PL"/>
        </w:rPr>
        <w:t>/</w:t>
      </w:r>
      <w:r>
        <w:rPr>
          <w:sz w:val="22"/>
          <w:lang w:eastAsia="pl-PL"/>
        </w:rPr>
        <w:t xml:space="preserve">ekspertów IP ZIT wybranych w drodze losowania.  </w:t>
      </w:r>
      <w:r w:rsidRPr="00F50ACC">
        <w:rPr>
          <w:sz w:val="22"/>
          <w:lang w:eastAsia="pl-PL"/>
        </w:rPr>
        <w:t xml:space="preserve">Warunkiem </w:t>
      </w:r>
      <w:r>
        <w:rPr>
          <w:sz w:val="22"/>
          <w:lang w:eastAsia="pl-PL"/>
        </w:rPr>
        <w:t>zamieszczenia projektu na liście rankingowej jest uzyskanie od każdego oceniającego co najmniej 10 punktów.</w:t>
      </w:r>
    </w:p>
    <w:p w:rsidR="00A11E26" w:rsidRDefault="00A11E26" w:rsidP="00A11E26">
      <w:pPr>
        <w:pStyle w:val="Akapitzlist"/>
        <w:spacing w:before="0" w:beforeAutospacing="0" w:after="0" w:afterAutospacing="0"/>
        <w:ind w:left="360"/>
        <w:jc w:val="both"/>
        <w:rPr>
          <w:sz w:val="22"/>
          <w:lang w:eastAsia="pl-PL"/>
        </w:rPr>
      </w:pPr>
    </w:p>
    <w:p w:rsidR="00F43A05" w:rsidRPr="00495AC8" w:rsidRDefault="00F43A05" w:rsidP="00F43A05">
      <w:pPr>
        <w:pStyle w:val="Akapitzlist"/>
        <w:spacing w:before="0" w:beforeAutospacing="0" w:after="0" w:afterAutospacing="0"/>
        <w:ind w:left="357"/>
        <w:rPr>
          <w:sz w:val="20"/>
          <w:lang w:eastAsia="pl-PL"/>
        </w:rPr>
      </w:pPr>
    </w:p>
    <w:tbl>
      <w:tblPr>
        <w:tblStyle w:val="Tabela-Siatka"/>
        <w:tblW w:w="14016" w:type="dxa"/>
        <w:tblLook w:val="04A0"/>
      </w:tblPr>
      <w:tblGrid>
        <w:gridCol w:w="539"/>
        <w:gridCol w:w="3778"/>
        <w:gridCol w:w="6139"/>
        <w:gridCol w:w="1461"/>
        <w:gridCol w:w="2099"/>
      </w:tblGrid>
      <w:tr w:rsidR="00F43A05" w:rsidRPr="00A11E26" w:rsidTr="00A11E26">
        <w:trPr>
          <w:trHeight w:val="57"/>
        </w:trPr>
        <w:tc>
          <w:tcPr>
            <w:tcW w:w="0" w:type="auto"/>
            <w:shd w:val="clear" w:color="auto" w:fill="548DD4" w:themeFill="text2" w:themeFillTint="99"/>
            <w:vAlign w:val="center"/>
          </w:tcPr>
          <w:p w:rsidR="00F43A05" w:rsidRPr="00A11E26" w:rsidRDefault="00F43A05" w:rsidP="00A11E26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A11E26">
              <w:rPr>
                <w:rFonts w:asciiTheme="majorHAnsi" w:hAnsiTheme="majorHAnsi"/>
                <w:b/>
              </w:rPr>
              <w:t>L.p.</w:t>
            </w:r>
          </w:p>
        </w:tc>
        <w:tc>
          <w:tcPr>
            <w:tcW w:w="3778" w:type="dxa"/>
            <w:shd w:val="clear" w:color="auto" w:fill="548DD4" w:themeFill="text2" w:themeFillTint="99"/>
            <w:vAlign w:val="center"/>
          </w:tcPr>
          <w:p w:rsidR="00F43A05" w:rsidRPr="00A11E26" w:rsidRDefault="00F43A05" w:rsidP="00A11E26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A11E26">
              <w:rPr>
                <w:rFonts w:asciiTheme="majorHAnsi" w:hAnsiTheme="majorHAnsi"/>
                <w:b/>
              </w:rPr>
              <w:t>Kryterium</w:t>
            </w:r>
          </w:p>
        </w:tc>
        <w:tc>
          <w:tcPr>
            <w:tcW w:w="6139" w:type="dxa"/>
            <w:shd w:val="clear" w:color="auto" w:fill="548DD4" w:themeFill="text2" w:themeFillTint="99"/>
            <w:vAlign w:val="center"/>
          </w:tcPr>
          <w:p w:rsidR="00F43A05" w:rsidRPr="00A11E26" w:rsidRDefault="00F43A05" w:rsidP="00A11E26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A11E26">
              <w:rPr>
                <w:rFonts w:asciiTheme="majorHAnsi" w:hAnsiTheme="majorHAnsi"/>
                <w:b/>
              </w:rPr>
              <w:t xml:space="preserve">Definicja </w:t>
            </w:r>
          </w:p>
        </w:tc>
        <w:tc>
          <w:tcPr>
            <w:tcW w:w="1461" w:type="dxa"/>
            <w:shd w:val="clear" w:color="auto" w:fill="548DD4" w:themeFill="text2" w:themeFillTint="99"/>
            <w:vAlign w:val="center"/>
          </w:tcPr>
          <w:p w:rsidR="00F43A05" w:rsidRPr="00A11E26" w:rsidRDefault="00F43A05" w:rsidP="00A11E26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A11E26">
              <w:rPr>
                <w:rFonts w:asciiTheme="majorHAnsi" w:hAnsiTheme="majorHAnsi"/>
                <w:b/>
              </w:rPr>
              <w:t>Liczba punktów</w:t>
            </w:r>
          </w:p>
        </w:tc>
        <w:tc>
          <w:tcPr>
            <w:tcW w:w="2099" w:type="dxa"/>
            <w:shd w:val="clear" w:color="auto" w:fill="548DD4" w:themeFill="text2" w:themeFillTint="99"/>
            <w:vAlign w:val="center"/>
          </w:tcPr>
          <w:p w:rsidR="00F43A05" w:rsidRPr="00A11E26" w:rsidRDefault="00F43A05" w:rsidP="00A11E26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A11E26">
              <w:rPr>
                <w:rFonts w:asciiTheme="majorHAnsi" w:hAnsiTheme="majorHAnsi"/>
                <w:b/>
              </w:rPr>
              <w:t xml:space="preserve">Maksymalna liczba punktów dla kryterium </w:t>
            </w:r>
          </w:p>
        </w:tc>
      </w:tr>
      <w:tr w:rsidR="00F43A05" w:rsidRPr="00A11E26" w:rsidTr="00A11E26">
        <w:trPr>
          <w:trHeight w:val="57"/>
        </w:trPr>
        <w:tc>
          <w:tcPr>
            <w:tcW w:w="0" w:type="auto"/>
            <w:vAlign w:val="center"/>
          </w:tcPr>
          <w:p w:rsidR="00F43A05" w:rsidRPr="00A11E26" w:rsidRDefault="00F43A05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1.</w:t>
            </w:r>
          </w:p>
        </w:tc>
        <w:tc>
          <w:tcPr>
            <w:tcW w:w="3778" w:type="dxa"/>
            <w:tcBorders>
              <w:bottom w:val="single" w:sz="4" w:space="0" w:color="auto"/>
            </w:tcBorders>
            <w:vAlign w:val="center"/>
          </w:tcPr>
          <w:p w:rsidR="00F43A05" w:rsidRPr="00A11E26" w:rsidRDefault="00F43A05" w:rsidP="00A11E26">
            <w:pPr>
              <w:spacing w:line="276" w:lineRule="auto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Obszar oddziaływania projektu</w:t>
            </w:r>
          </w:p>
        </w:tc>
        <w:tc>
          <w:tcPr>
            <w:tcW w:w="6139" w:type="dxa"/>
            <w:tcBorders>
              <w:bottom w:val="single" w:sz="4" w:space="0" w:color="auto"/>
            </w:tcBorders>
          </w:tcPr>
          <w:p w:rsidR="00F43A05" w:rsidRPr="00A11E26" w:rsidRDefault="00F43A05" w:rsidP="00A11E26">
            <w:pPr>
              <w:spacing w:line="276" w:lineRule="auto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Ocenie będzie podlegać zasięg terytorialny oddziaływania projektu – stopień oddziaływania realizacji projektu na obszar KOF:</w:t>
            </w:r>
          </w:p>
          <w:p w:rsidR="00F43A05" w:rsidRPr="00A11E26" w:rsidRDefault="00F43A05" w:rsidP="00A11E26">
            <w:pPr>
              <w:pStyle w:val="Akapitzlist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A11E26">
              <w:rPr>
                <w:rFonts w:asciiTheme="majorHAnsi" w:hAnsiTheme="majorHAnsi"/>
                <w:sz w:val="20"/>
                <w:szCs w:val="20"/>
              </w:rPr>
              <w:t>projekt nie obejmuje pomocą ostatecznych odbiorców wsparcia z żadnej gminy KOF</w:t>
            </w:r>
          </w:p>
          <w:p w:rsidR="00F43A05" w:rsidRPr="00A11E26" w:rsidRDefault="00F43A05" w:rsidP="00A11E26">
            <w:pPr>
              <w:pStyle w:val="Akapitzlist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A11E26">
              <w:rPr>
                <w:rFonts w:asciiTheme="majorHAnsi" w:hAnsiTheme="majorHAnsi"/>
                <w:sz w:val="20"/>
                <w:szCs w:val="20"/>
              </w:rPr>
              <w:t xml:space="preserve">projekt obejmuje pomocą ostatecznych odbiorców wsparcia </w:t>
            </w:r>
            <w:r w:rsidRPr="00A11E26">
              <w:rPr>
                <w:rFonts w:asciiTheme="majorHAnsi" w:hAnsiTheme="majorHAnsi"/>
                <w:sz w:val="20"/>
                <w:szCs w:val="20"/>
              </w:rPr>
              <w:br/>
              <w:t>z terenu 1 gminy</w:t>
            </w:r>
          </w:p>
          <w:p w:rsidR="00F43A05" w:rsidRPr="00A11E26" w:rsidRDefault="00F43A05" w:rsidP="00A11E26">
            <w:pPr>
              <w:pStyle w:val="Akapitzlist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A11E26">
              <w:rPr>
                <w:rFonts w:asciiTheme="majorHAnsi" w:hAnsiTheme="majorHAnsi"/>
                <w:sz w:val="20"/>
                <w:szCs w:val="20"/>
              </w:rPr>
              <w:t xml:space="preserve">projekt obejmuje pomocą ostatecznych odbiorców wsparcia </w:t>
            </w:r>
            <w:r w:rsidRPr="00A11E26">
              <w:rPr>
                <w:rFonts w:asciiTheme="majorHAnsi" w:hAnsiTheme="majorHAnsi"/>
                <w:sz w:val="20"/>
                <w:szCs w:val="20"/>
              </w:rPr>
              <w:br/>
              <w:t xml:space="preserve">z terenu 2 gmin i więcej 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F43A05" w:rsidRPr="00A11E26" w:rsidRDefault="00F43A05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F43A05" w:rsidRPr="00A11E26" w:rsidRDefault="00F43A05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F43A05" w:rsidRPr="00A11E26" w:rsidRDefault="00F43A05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0 pkt.</w:t>
            </w:r>
          </w:p>
          <w:p w:rsidR="00F43A05" w:rsidRPr="00A11E26" w:rsidRDefault="00F43A05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F43A05" w:rsidRPr="00A11E26" w:rsidRDefault="00F43A05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5 pkt.</w:t>
            </w:r>
          </w:p>
          <w:p w:rsidR="00F43A05" w:rsidRPr="00A11E26" w:rsidRDefault="00F43A05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F43A05" w:rsidRPr="00A11E26" w:rsidRDefault="00F43A05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10 pkt.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F43A05" w:rsidRPr="00A11E26" w:rsidRDefault="00F43A05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10 pkt.</w:t>
            </w:r>
          </w:p>
          <w:p w:rsidR="00E62B79" w:rsidRPr="00A11E26" w:rsidRDefault="00E62B79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E62B79" w:rsidRPr="00A11E26" w:rsidRDefault="00E62B79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(kryterium</w:t>
            </w:r>
            <w:r w:rsidR="00EE34D6" w:rsidRPr="00A11E26">
              <w:rPr>
                <w:rFonts w:asciiTheme="majorHAnsi" w:hAnsiTheme="majorHAnsi"/>
              </w:rPr>
              <w:t xml:space="preserve"> </w:t>
            </w:r>
            <w:r w:rsidR="00723271" w:rsidRPr="00A11E26">
              <w:rPr>
                <w:rFonts w:asciiTheme="majorHAnsi" w:hAnsiTheme="majorHAnsi"/>
              </w:rPr>
              <w:t xml:space="preserve">punktowane </w:t>
            </w:r>
            <w:r w:rsidR="00EE34D6" w:rsidRPr="00A11E26">
              <w:rPr>
                <w:rFonts w:asciiTheme="majorHAnsi" w:hAnsiTheme="majorHAnsi"/>
              </w:rPr>
              <w:t xml:space="preserve">obowiązkowe – minimalna wymagana ilość punktów wynosi 5 pkt. </w:t>
            </w:r>
            <w:r w:rsidRPr="00A11E26">
              <w:rPr>
                <w:rFonts w:asciiTheme="majorHAnsi" w:hAnsiTheme="majorHAnsi"/>
              </w:rPr>
              <w:t>)</w:t>
            </w:r>
          </w:p>
        </w:tc>
      </w:tr>
      <w:tr w:rsidR="00E62B79" w:rsidRPr="00A11E26" w:rsidTr="00A11E26">
        <w:trPr>
          <w:trHeight w:val="57"/>
        </w:trPr>
        <w:tc>
          <w:tcPr>
            <w:tcW w:w="0" w:type="auto"/>
            <w:vAlign w:val="center"/>
          </w:tcPr>
          <w:p w:rsidR="00E62B79" w:rsidRPr="00A11E26" w:rsidRDefault="00E62B79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2.</w:t>
            </w:r>
          </w:p>
        </w:tc>
        <w:tc>
          <w:tcPr>
            <w:tcW w:w="3778" w:type="dxa"/>
            <w:tcBorders>
              <w:bottom w:val="single" w:sz="4" w:space="0" w:color="auto"/>
            </w:tcBorders>
            <w:vAlign w:val="center"/>
          </w:tcPr>
          <w:p w:rsidR="00E62B79" w:rsidRPr="00A11E26" w:rsidRDefault="00E62B79" w:rsidP="00A11E26">
            <w:pPr>
              <w:spacing w:line="276" w:lineRule="auto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 xml:space="preserve">Projekt jest realizowany w partnerstwie </w:t>
            </w:r>
            <w:r w:rsidR="00A11E26">
              <w:rPr>
                <w:rFonts w:asciiTheme="majorHAnsi" w:hAnsiTheme="majorHAnsi"/>
              </w:rPr>
              <w:br/>
            </w:r>
            <w:r w:rsidRPr="00A11E26">
              <w:rPr>
                <w:rFonts w:asciiTheme="majorHAnsi" w:hAnsiTheme="majorHAnsi"/>
              </w:rPr>
              <w:t>z podmiotami z terenu KOF</w:t>
            </w:r>
          </w:p>
        </w:tc>
        <w:tc>
          <w:tcPr>
            <w:tcW w:w="6139" w:type="dxa"/>
            <w:tcBorders>
              <w:bottom w:val="single" w:sz="4" w:space="0" w:color="auto"/>
            </w:tcBorders>
          </w:tcPr>
          <w:p w:rsidR="00E62B79" w:rsidRPr="00A11E26" w:rsidRDefault="00E62B79" w:rsidP="00A11E26">
            <w:pPr>
              <w:spacing w:line="276" w:lineRule="auto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Ocenie będzie podlegać, czy projekt jest realizowany w partnerstwie – partnerem</w:t>
            </w:r>
            <w:r w:rsidR="009F0F2F" w:rsidRPr="00A11E26">
              <w:rPr>
                <w:rFonts w:asciiTheme="majorHAnsi" w:hAnsiTheme="majorHAnsi"/>
              </w:rPr>
              <w:t xml:space="preserve"> </w:t>
            </w:r>
            <w:r w:rsidRPr="00A11E26">
              <w:rPr>
                <w:rFonts w:asciiTheme="majorHAnsi" w:hAnsiTheme="majorHAnsi"/>
              </w:rPr>
              <w:t xml:space="preserve"> </w:t>
            </w:r>
            <w:r w:rsidR="00B40633" w:rsidRPr="00A11E26">
              <w:rPr>
                <w:rFonts w:asciiTheme="majorHAnsi" w:hAnsiTheme="majorHAnsi"/>
              </w:rPr>
              <w:t xml:space="preserve">lub liderem </w:t>
            </w:r>
            <w:r w:rsidRPr="00A11E26">
              <w:rPr>
                <w:rFonts w:asciiTheme="majorHAnsi" w:hAnsiTheme="majorHAnsi"/>
              </w:rPr>
              <w:t>jest podmiot, który posiada siedzibę na terenie KOF:</w:t>
            </w:r>
          </w:p>
          <w:p w:rsidR="00E62B79" w:rsidRPr="00A11E26" w:rsidRDefault="00E62B79" w:rsidP="00A11E26">
            <w:pPr>
              <w:pStyle w:val="Akapitzlist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A11E26">
              <w:rPr>
                <w:rFonts w:asciiTheme="majorHAnsi" w:hAnsiTheme="majorHAnsi"/>
                <w:sz w:val="20"/>
                <w:szCs w:val="20"/>
              </w:rPr>
              <w:t xml:space="preserve">projekt nie jest realizowany w partnerstwie z podmiotem </w:t>
            </w:r>
            <w:r w:rsidRPr="00A11E26">
              <w:rPr>
                <w:rFonts w:asciiTheme="majorHAnsi" w:hAnsiTheme="majorHAnsi"/>
                <w:sz w:val="20"/>
                <w:szCs w:val="20"/>
              </w:rPr>
              <w:br/>
              <w:t>z terenu KOF</w:t>
            </w:r>
          </w:p>
          <w:p w:rsidR="00E62B79" w:rsidRPr="00A11E26" w:rsidRDefault="00E62B79" w:rsidP="00A11E26">
            <w:pPr>
              <w:pStyle w:val="Akapitzlist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A11E26">
              <w:rPr>
                <w:rFonts w:asciiTheme="majorHAnsi" w:hAnsiTheme="majorHAnsi"/>
                <w:sz w:val="20"/>
                <w:szCs w:val="20"/>
              </w:rPr>
              <w:t>partnerstwo obejmuje 1 podmiot z terenu KOF</w:t>
            </w:r>
          </w:p>
          <w:p w:rsidR="00E62B79" w:rsidRPr="00A11E26" w:rsidRDefault="00E62B79" w:rsidP="00A11E26">
            <w:pPr>
              <w:pStyle w:val="Akapitzlist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A11E26">
              <w:rPr>
                <w:rFonts w:asciiTheme="majorHAnsi" w:hAnsiTheme="majorHAnsi"/>
                <w:sz w:val="20"/>
                <w:szCs w:val="20"/>
              </w:rPr>
              <w:t>partnerstwo obejmuje 2 i więcej podmiotów z terenu KOF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:rsidR="00E62B79" w:rsidRDefault="00E62B79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A11E26" w:rsidRPr="00A11E26" w:rsidRDefault="00A11E26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E62B79" w:rsidRPr="00A11E26" w:rsidRDefault="00E62B79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E62B79" w:rsidRPr="00A11E26" w:rsidRDefault="00E62B79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0 pkt.</w:t>
            </w:r>
          </w:p>
          <w:p w:rsidR="00E62B79" w:rsidRPr="00A11E26" w:rsidRDefault="00E62B79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E62B79" w:rsidRPr="00A11E26" w:rsidRDefault="00E62B79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5 pkt.</w:t>
            </w:r>
          </w:p>
          <w:p w:rsidR="00E62B79" w:rsidRPr="00A11E26" w:rsidRDefault="00E62B79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10 pkt.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E62B79" w:rsidRPr="00A11E26" w:rsidRDefault="00E62B79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10 pkt.</w:t>
            </w:r>
          </w:p>
          <w:p w:rsidR="00E62B79" w:rsidRPr="00A11E26" w:rsidRDefault="00E62B79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E62B79" w:rsidRPr="00A11E26" w:rsidRDefault="00E62B79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 xml:space="preserve">(kryterium </w:t>
            </w:r>
            <w:r w:rsidR="00723271" w:rsidRPr="00A11E26">
              <w:rPr>
                <w:rFonts w:asciiTheme="majorHAnsi" w:hAnsiTheme="majorHAnsi"/>
              </w:rPr>
              <w:t>punktowane</w:t>
            </w:r>
          </w:p>
          <w:p w:rsidR="00E62B79" w:rsidRPr="00A11E26" w:rsidRDefault="00E62B79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premiujące)</w:t>
            </w:r>
          </w:p>
        </w:tc>
      </w:tr>
      <w:tr w:rsidR="00723271" w:rsidRPr="00A11E26" w:rsidTr="00A11E26">
        <w:trPr>
          <w:trHeight w:val="57"/>
        </w:trPr>
        <w:tc>
          <w:tcPr>
            <w:tcW w:w="0" w:type="auto"/>
            <w:vAlign w:val="center"/>
          </w:tcPr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3.</w:t>
            </w:r>
          </w:p>
        </w:tc>
        <w:tc>
          <w:tcPr>
            <w:tcW w:w="3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271" w:rsidRPr="00A11E26" w:rsidRDefault="00723271" w:rsidP="00A11E26">
            <w:pPr>
              <w:spacing w:line="276" w:lineRule="auto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 xml:space="preserve">Komplementarność projektu EFS – powiązanie z innymi projektami finansowanymi ze środków publicznych, które zostały zrealizowane lub są </w:t>
            </w:r>
            <w:r w:rsidR="00A11E26">
              <w:rPr>
                <w:rFonts w:asciiTheme="majorHAnsi" w:hAnsiTheme="majorHAnsi"/>
              </w:rPr>
              <w:br/>
            </w:r>
            <w:r w:rsidRPr="00A11E26">
              <w:rPr>
                <w:rFonts w:asciiTheme="majorHAnsi" w:hAnsiTheme="majorHAnsi"/>
              </w:rPr>
              <w:t>w trakcie realizacji na terenie KOF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</w:tcPr>
          <w:p w:rsidR="00723271" w:rsidRPr="00A11E26" w:rsidRDefault="00723271" w:rsidP="00A11E26">
            <w:pPr>
              <w:spacing w:line="276" w:lineRule="auto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Przez komplementarność rozumie się powiązanie z innymi projektami wskazanymi jako projekty bazowe finansowanymi ze środków publicznych, które zostały zrealizowane lub są w trakcie realizacji przez Wnioskodawcę</w:t>
            </w:r>
            <w:r w:rsidR="00B40633" w:rsidRPr="00A11E26">
              <w:rPr>
                <w:rFonts w:asciiTheme="majorHAnsi" w:hAnsiTheme="majorHAnsi"/>
              </w:rPr>
              <w:t xml:space="preserve"> lub Partnera/Partnerów</w:t>
            </w:r>
            <w:r w:rsidRPr="00A11E26">
              <w:rPr>
                <w:rFonts w:asciiTheme="majorHAnsi" w:hAnsiTheme="majorHAnsi"/>
              </w:rPr>
              <w:t xml:space="preserve"> na terenie KOF – obszar realizacji wskazanego projektu bazowego m</w:t>
            </w:r>
            <w:bookmarkStart w:id="1" w:name="_GoBack"/>
            <w:bookmarkEnd w:id="1"/>
            <w:r w:rsidRPr="00A11E26">
              <w:rPr>
                <w:rFonts w:asciiTheme="majorHAnsi" w:hAnsiTheme="majorHAnsi"/>
              </w:rPr>
              <w:t>usi co najmniej w części pokrywać się z obszarem realizacji projektu zgłaszanego przez Wnioskodawcę:</w:t>
            </w:r>
          </w:p>
          <w:p w:rsidR="00723271" w:rsidRPr="00A11E26" w:rsidRDefault="00723271" w:rsidP="00A11E26">
            <w:pPr>
              <w:pStyle w:val="Akapitzlist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A11E26">
              <w:rPr>
                <w:rFonts w:asciiTheme="majorHAnsi" w:hAnsiTheme="majorHAnsi"/>
                <w:sz w:val="20"/>
                <w:szCs w:val="20"/>
              </w:rPr>
              <w:lastRenderedPageBreak/>
              <w:t>projekt nie jest komplementarny z żadnym projektem na terenie KOF</w:t>
            </w:r>
          </w:p>
          <w:p w:rsidR="00723271" w:rsidRPr="00A11E26" w:rsidRDefault="00723271" w:rsidP="00A11E26">
            <w:pPr>
              <w:pStyle w:val="Akapitzlist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A11E26">
              <w:rPr>
                <w:rFonts w:asciiTheme="majorHAnsi" w:hAnsiTheme="majorHAnsi"/>
                <w:sz w:val="20"/>
                <w:szCs w:val="20"/>
              </w:rPr>
              <w:t>projekt jest komplementarny z jednym projektem na terenie KOF</w:t>
            </w:r>
          </w:p>
          <w:p w:rsidR="00723271" w:rsidRPr="00A11E26" w:rsidRDefault="00723271" w:rsidP="00A11E26">
            <w:pPr>
              <w:pStyle w:val="Akapitzlist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A11E26">
              <w:rPr>
                <w:rFonts w:asciiTheme="majorHAnsi" w:hAnsiTheme="majorHAnsi"/>
                <w:sz w:val="20"/>
                <w:szCs w:val="20"/>
              </w:rPr>
              <w:t>projekt jest komplementarny z co najmniej dwoma projektami na terenie KOF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723271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A11E26" w:rsidRPr="00A11E26" w:rsidRDefault="00A11E26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lastRenderedPageBreak/>
              <w:t>0 pkt.</w:t>
            </w: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5 pkt.</w:t>
            </w: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10 pkt.</w:t>
            </w:r>
          </w:p>
          <w:p w:rsidR="00723271" w:rsidRPr="00A11E26" w:rsidRDefault="00723271" w:rsidP="00A11E26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lastRenderedPageBreak/>
              <w:t>10 pkt.</w:t>
            </w: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(kryterium punktowane</w:t>
            </w: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premiujące)</w:t>
            </w:r>
          </w:p>
        </w:tc>
      </w:tr>
      <w:tr w:rsidR="00723271" w:rsidRPr="00A11E26" w:rsidTr="00A11E26">
        <w:trPr>
          <w:trHeight w:val="5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lastRenderedPageBreak/>
              <w:t>4.</w:t>
            </w:r>
          </w:p>
        </w:tc>
        <w:tc>
          <w:tcPr>
            <w:tcW w:w="3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271" w:rsidRPr="00A11E26" w:rsidRDefault="00723271" w:rsidP="00A11E26">
            <w:pPr>
              <w:spacing w:line="276" w:lineRule="auto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Poprawność doboru wskaźników produktu i rezultatu w projekcie oraz ich wpływ na osiągnięcie wartości docelowej określonej w Strategii ZIT KOF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</w:tcPr>
          <w:p w:rsidR="00723271" w:rsidRPr="00A11E26" w:rsidRDefault="00723271" w:rsidP="00A11E26">
            <w:pPr>
              <w:spacing w:line="276" w:lineRule="auto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Wnioskodawca zakłada w projekcie osiągnięcie wszystkich adekwatnych do realizowanych typów przedsięwzięć w ramach konkursu i obowiązkowych wskaźników produktu i rezultatu. Ocenie podlegają wartości docelowe wskaźników produktu w zakresie ich wpływu na osiągnięcie wartości docelowych wskaźników zawartych w Strategii ZIT KOF.</w:t>
            </w:r>
          </w:p>
          <w:p w:rsidR="00723271" w:rsidRPr="00A11E26" w:rsidRDefault="00723271" w:rsidP="00A11E26">
            <w:pPr>
              <w:spacing w:line="276" w:lineRule="auto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Wpływ wskaźników podlega ocenie w następujący sposób:</w:t>
            </w:r>
          </w:p>
          <w:p w:rsidR="00723271" w:rsidRPr="00A11E26" w:rsidRDefault="00723271" w:rsidP="00A11E26">
            <w:pPr>
              <w:spacing w:line="276" w:lineRule="auto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Wartość wskaźnika produktu w projekcie</w:t>
            </w:r>
            <w:r w:rsidR="00DC2D21">
              <w:rPr>
                <w:rFonts w:asciiTheme="majorHAnsi" w:hAnsiTheme="majorHAnsi"/>
              </w:rPr>
              <w:t>/</w:t>
            </w:r>
            <w:r w:rsidRPr="00A11E26">
              <w:rPr>
                <w:rFonts w:asciiTheme="majorHAnsi" w:hAnsiTheme="majorHAnsi"/>
              </w:rPr>
              <w:t>wartość docelowa wskaźnika produktu wskazana w Strategii ZIT KOF x 100%</w:t>
            </w:r>
          </w:p>
          <w:p w:rsidR="00723271" w:rsidRPr="00A11E26" w:rsidRDefault="00723271" w:rsidP="00A11E26">
            <w:pPr>
              <w:spacing w:line="276" w:lineRule="auto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  <w:i/>
              </w:rPr>
              <w:t>Uwaga! Jeśli wskaźników produktu obowiązkowych jest więcej niż jeden, to poziom liczy się poprzez wyliczenie średniej arytmetycznej</w:t>
            </w:r>
            <w:r w:rsidRPr="00A11E26">
              <w:rPr>
                <w:rFonts w:asciiTheme="majorHAnsi" w:hAnsiTheme="majorHAnsi"/>
              </w:rPr>
              <w:t>.</w:t>
            </w:r>
          </w:p>
          <w:p w:rsidR="00723271" w:rsidRPr="00A11E26" w:rsidRDefault="00723271" w:rsidP="00A11E26">
            <w:pPr>
              <w:pStyle w:val="Akapitzlist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A11E26">
              <w:rPr>
                <w:rFonts w:asciiTheme="majorHAnsi" w:hAnsiTheme="majorHAnsi"/>
                <w:sz w:val="20"/>
                <w:szCs w:val="20"/>
              </w:rPr>
              <w:t>wnioskodawca nie wskazał obowiązujących wskaźników produktu i rezultatu</w:t>
            </w:r>
          </w:p>
          <w:p w:rsidR="00723271" w:rsidRPr="00A11E26" w:rsidRDefault="00723271" w:rsidP="00A11E26">
            <w:pPr>
              <w:pStyle w:val="Akapitzlist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A11E26">
              <w:rPr>
                <w:rFonts w:asciiTheme="majorHAnsi" w:hAnsiTheme="majorHAnsi"/>
                <w:sz w:val="20"/>
                <w:szCs w:val="20"/>
              </w:rPr>
              <w:t>osiągnięcie wskaźników produktu na poziomie 1-50% wartości docelowych określonych w Strategii ZIT KOF</w:t>
            </w:r>
          </w:p>
          <w:p w:rsidR="00723271" w:rsidRPr="00A11E26" w:rsidRDefault="00723271" w:rsidP="00A11E26">
            <w:pPr>
              <w:pStyle w:val="Akapitzlist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A11E26">
              <w:rPr>
                <w:rFonts w:asciiTheme="majorHAnsi" w:hAnsiTheme="majorHAnsi"/>
                <w:sz w:val="20"/>
                <w:szCs w:val="20"/>
              </w:rPr>
              <w:t>osiągnięcie wskaźników produktu na poziomie 51% i więcej wartości docelowych określonych w Strategii ZIT KOF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0 pkt.</w:t>
            </w: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5 pkt.</w:t>
            </w: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10 pkt.</w:t>
            </w:r>
          </w:p>
          <w:p w:rsidR="00723271" w:rsidRPr="00A11E26" w:rsidRDefault="00723271" w:rsidP="00A11E26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10 pkt.</w:t>
            </w: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  <w:p w:rsidR="00723271" w:rsidRPr="00A11E26" w:rsidRDefault="00723271" w:rsidP="00A11E2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A11E26">
              <w:rPr>
                <w:rFonts w:asciiTheme="majorHAnsi" w:hAnsiTheme="majorHAnsi"/>
              </w:rPr>
              <w:t>(kryterium punktowane obowiązkowe – minimalna wymagana  ilość punktów wynosi 5 pkt. )</w:t>
            </w:r>
          </w:p>
        </w:tc>
      </w:tr>
    </w:tbl>
    <w:p w:rsidR="003D257E" w:rsidRDefault="003D257E" w:rsidP="00A11E26"/>
    <w:sectPr w:rsidR="003D257E" w:rsidSect="00DF06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793B"/>
    <w:multiLevelType w:val="hybridMultilevel"/>
    <w:tmpl w:val="1B249C9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1F7DBD"/>
    <w:multiLevelType w:val="hybridMultilevel"/>
    <w:tmpl w:val="1F5A36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F53413"/>
    <w:multiLevelType w:val="hybridMultilevel"/>
    <w:tmpl w:val="1B249C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CC6A61"/>
    <w:multiLevelType w:val="hybridMultilevel"/>
    <w:tmpl w:val="95FC659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020CE4"/>
    <w:multiLevelType w:val="hybridMultilevel"/>
    <w:tmpl w:val="465CAE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0661"/>
    <w:rsid w:val="001C42C2"/>
    <w:rsid w:val="00375A95"/>
    <w:rsid w:val="003B1488"/>
    <w:rsid w:val="003D257E"/>
    <w:rsid w:val="004F6CC1"/>
    <w:rsid w:val="00596297"/>
    <w:rsid w:val="005A73D0"/>
    <w:rsid w:val="005F1F0E"/>
    <w:rsid w:val="00625E93"/>
    <w:rsid w:val="0069179C"/>
    <w:rsid w:val="006A148C"/>
    <w:rsid w:val="006D103D"/>
    <w:rsid w:val="00702201"/>
    <w:rsid w:val="00723271"/>
    <w:rsid w:val="00780DC2"/>
    <w:rsid w:val="00864B85"/>
    <w:rsid w:val="009F0F2F"/>
    <w:rsid w:val="009F600E"/>
    <w:rsid w:val="00A11E26"/>
    <w:rsid w:val="00A2594D"/>
    <w:rsid w:val="00A33AC3"/>
    <w:rsid w:val="00A75CFE"/>
    <w:rsid w:val="00B40633"/>
    <w:rsid w:val="00C4171B"/>
    <w:rsid w:val="00C76E7A"/>
    <w:rsid w:val="00CC494D"/>
    <w:rsid w:val="00CF577F"/>
    <w:rsid w:val="00D872CD"/>
    <w:rsid w:val="00D92A36"/>
    <w:rsid w:val="00DB1B1F"/>
    <w:rsid w:val="00DC2D21"/>
    <w:rsid w:val="00DF0661"/>
    <w:rsid w:val="00E62B79"/>
    <w:rsid w:val="00EE34D6"/>
    <w:rsid w:val="00F20B2D"/>
    <w:rsid w:val="00F20E33"/>
    <w:rsid w:val="00F43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6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066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DF0661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D257E"/>
    <w:pPr>
      <w:spacing w:after="0" w:line="240" w:lineRule="auto"/>
    </w:pPr>
    <w:rPr>
      <w:rFonts w:ascii="Cambria" w:eastAsia="Times New Roman" w:hAnsi="Cambria" w:cs="Cambria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Akapit z listą BS,Obiekt,Akapit z listą1,List Paragraph1,01ListaArabska"/>
    <w:basedOn w:val="Normalny"/>
    <w:link w:val="AkapitzlistZnak"/>
    <w:uiPriority w:val="34"/>
    <w:qFormat/>
    <w:rsid w:val="00F43A05"/>
    <w:pPr>
      <w:spacing w:before="100" w:beforeAutospacing="1" w:after="100" w:afterAutospacing="1"/>
      <w:ind w:left="720"/>
    </w:pPr>
    <w:rPr>
      <w:rFonts w:ascii="Cambria" w:eastAsia="Times New Roman" w:hAnsi="Cambria" w:cs="Cambria"/>
      <w:sz w:val="24"/>
      <w:szCs w:val="24"/>
      <w:lang w:eastAsia="ja-JP"/>
    </w:rPr>
  </w:style>
  <w:style w:type="character" w:customStyle="1" w:styleId="AkapitzlistZnak">
    <w:name w:val="Akapit z listą Znak"/>
    <w:aliases w:val="Akapit z listą BS Znak,Obiekt Znak,Akapit z listą1 Znak,List Paragraph1 Znak,01ListaArabska Znak"/>
    <w:link w:val="Akapitzlist"/>
    <w:uiPriority w:val="34"/>
    <w:locked/>
    <w:rsid w:val="00F43A05"/>
    <w:rPr>
      <w:rFonts w:ascii="Cambria" w:eastAsia="Times New Roman" w:hAnsi="Cambria" w:cs="Cambria"/>
      <w:sz w:val="24"/>
      <w:szCs w:val="24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B7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dhadala</dc:creator>
  <cp:lastModifiedBy>monsze</cp:lastModifiedBy>
  <cp:revision>16</cp:revision>
  <cp:lastPrinted>2016-02-10T06:53:00Z</cp:lastPrinted>
  <dcterms:created xsi:type="dcterms:W3CDTF">2015-12-15T14:18:00Z</dcterms:created>
  <dcterms:modified xsi:type="dcterms:W3CDTF">2016-06-17T07:46:00Z</dcterms:modified>
</cp:coreProperties>
</file>