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694" w:rsidRPr="00B24CB9" w:rsidRDefault="00985653" w:rsidP="00B24CB9">
      <w:pPr>
        <w:spacing w:line="240" w:lineRule="auto"/>
        <w:jc w:val="center"/>
        <w:outlineLvl w:val="0"/>
        <w:rPr>
          <w:rFonts w:eastAsia="Times New Roman"/>
          <w:b/>
          <w:bCs/>
          <w:sz w:val="32"/>
          <w:szCs w:val="32"/>
          <w:u w:val="single"/>
          <w:lang w:eastAsia="pl-PL"/>
        </w:rPr>
      </w:pPr>
      <w:bookmarkStart w:id="0" w:name="_GoBack"/>
      <w:bookmarkEnd w:id="0"/>
      <w:r w:rsidRPr="00B24CB9">
        <w:rPr>
          <w:rFonts w:eastAsia="Times New Roman"/>
          <w:b/>
          <w:bCs/>
          <w:sz w:val="32"/>
          <w:szCs w:val="32"/>
          <w:u w:val="single"/>
          <w:lang w:eastAsia="pl-PL"/>
        </w:rPr>
        <w:t>KRYTERIA MERYTORYCZNE</w:t>
      </w:r>
    </w:p>
    <w:p w:rsidR="0055784F" w:rsidRPr="00C823FD" w:rsidRDefault="0055784F" w:rsidP="0055784F">
      <w:pPr>
        <w:rPr>
          <w:b/>
          <w:sz w:val="24"/>
          <w:szCs w:val="24"/>
        </w:rPr>
      </w:pPr>
      <w:r w:rsidRPr="00C823FD">
        <w:rPr>
          <w:b/>
          <w:sz w:val="24"/>
          <w:szCs w:val="24"/>
        </w:rPr>
        <w:t xml:space="preserve">Oś priorytetowa 7. </w:t>
      </w:r>
      <w:r w:rsidR="004C1032" w:rsidRPr="00C823FD">
        <w:rPr>
          <w:b/>
          <w:sz w:val="24"/>
          <w:szCs w:val="24"/>
        </w:rPr>
        <w:tab/>
      </w:r>
      <w:r w:rsidRPr="00C823FD">
        <w:rPr>
          <w:b/>
          <w:sz w:val="24"/>
          <w:szCs w:val="24"/>
        </w:rPr>
        <w:t>Sprawne usługi publiczne</w:t>
      </w:r>
    </w:p>
    <w:p w:rsidR="004C2ABC" w:rsidRPr="00C823FD" w:rsidRDefault="00930714" w:rsidP="004C1032">
      <w:pPr>
        <w:ind w:left="2127" w:hanging="2127"/>
        <w:outlineLvl w:val="0"/>
        <w:rPr>
          <w:rFonts w:cs="Arial"/>
          <w:b/>
          <w:sz w:val="22"/>
        </w:rPr>
      </w:pPr>
      <w:bookmarkStart w:id="1" w:name="RANGE!A1:G10"/>
      <w:r w:rsidRPr="00C823FD">
        <w:rPr>
          <w:rFonts w:cs="Arial"/>
          <w:b/>
          <w:sz w:val="22"/>
        </w:rPr>
        <w:t xml:space="preserve">Działanie </w:t>
      </w:r>
      <w:bookmarkEnd w:id="1"/>
      <w:r w:rsidR="00D20112">
        <w:rPr>
          <w:rFonts w:cs="Arial"/>
          <w:b/>
          <w:sz w:val="22"/>
        </w:rPr>
        <w:t>7.1</w:t>
      </w:r>
      <w:r w:rsidR="004C2ABC" w:rsidRPr="00C823FD">
        <w:rPr>
          <w:rFonts w:cs="Arial"/>
          <w:b/>
          <w:sz w:val="22"/>
        </w:rPr>
        <w:t xml:space="preserve">: </w:t>
      </w:r>
      <w:r w:rsidR="004C1032" w:rsidRPr="00C823FD">
        <w:rPr>
          <w:rFonts w:cs="Arial"/>
          <w:b/>
          <w:sz w:val="22"/>
        </w:rPr>
        <w:tab/>
      </w:r>
      <w:r w:rsidR="00D20112">
        <w:rPr>
          <w:rFonts w:cs="Arial"/>
          <w:b/>
          <w:sz w:val="22"/>
        </w:rPr>
        <w:t>7.1 Rozwój e- społeczeństwa</w:t>
      </w:r>
    </w:p>
    <w:p w:rsidR="00B24CB9" w:rsidRDefault="00094B62" w:rsidP="00B24CB9">
      <w:pPr>
        <w:rPr>
          <w:b/>
          <w:sz w:val="24"/>
          <w:szCs w:val="24"/>
        </w:rPr>
      </w:pPr>
      <w:r w:rsidRPr="00C823FD">
        <w:rPr>
          <w:rFonts w:eastAsia="Times New Roman"/>
          <w:b/>
          <w:bCs/>
          <w:szCs w:val="20"/>
          <w:lang w:eastAsia="pl-PL"/>
        </w:rPr>
        <w:t xml:space="preserve"> </w:t>
      </w:r>
      <w:r w:rsidR="00B24CB9">
        <w:rPr>
          <w:b/>
        </w:rPr>
        <w:t xml:space="preserve">(Tryb konkursowy i pozakonkursowy*) </w:t>
      </w:r>
      <w:r w:rsidR="00B24CB9">
        <w:rPr>
          <w:b/>
          <w:sz w:val="24"/>
          <w:szCs w:val="24"/>
        </w:rPr>
        <w:br/>
      </w:r>
      <w:r w:rsidR="00B24CB9">
        <w:rPr>
          <w:rFonts w:eastAsia="Times New Roman"/>
          <w:bCs/>
          <w:i/>
          <w:szCs w:val="20"/>
          <w:lang w:eastAsia="pl-PL"/>
        </w:rPr>
        <w:t>*W przypadku projektów realizowanych w trybie pozakonkursowym nie będą miały zastosowania kryteria punktowe. Projekty te będą oceniane jedynie za pomocą kryteriów ogólnych dopuszczających i dopuszczających sektorowych</w:t>
      </w:r>
    </w:p>
    <w:p w:rsidR="00B36FB7" w:rsidRPr="00C823FD" w:rsidRDefault="00B36FB7" w:rsidP="004B63CC">
      <w:pPr>
        <w:spacing w:line="240" w:lineRule="auto"/>
        <w:rPr>
          <w:rFonts w:eastAsia="Times New Roman" w:cs="Arial"/>
          <w:szCs w:val="20"/>
          <w:lang w:eastAsia="pl-PL"/>
        </w:rPr>
      </w:pPr>
      <w:r w:rsidRPr="00C823FD">
        <w:rPr>
          <w:rFonts w:eastAsia="Times New Roman" w:cs="Arial"/>
          <w:szCs w:val="20"/>
          <w:lang w:eastAsia="pl-PL"/>
        </w:rPr>
        <w:t>Ocena kryteriów merytorycznych będzie dokonywana na podstawie informacji zawartych we wniosku o dofinansowanie oraz wszelkich niezbędnych załącznikach.</w:t>
      </w:r>
    </w:p>
    <w:p w:rsidR="00BA45C8" w:rsidRPr="00C823FD" w:rsidRDefault="00BA45C8">
      <w:pPr>
        <w:spacing w:line="240" w:lineRule="auto"/>
        <w:rPr>
          <w:rFonts w:asciiTheme="minorHAnsi" w:eastAsia="Times New Roman" w:hAnsiTheme="minorHAnsi" w:cstheme="majorBidi"/>
          <w:b/>
          <w:bCs/>
          <w:sz w:val="24"/>
          <w:szCs w:val="24"/>
          <w:lang w:eastAsia="pl-PL"/>
        </w:rPr>
      </w:pPr>
    </w:p>
    <w:p w:rsidR="00410B55" w:rsidRPr="00C823FD" w:rsidRDefault="003B0C7D" w:rsidP="00AC388C">
      <w:pPr>
        <w:pStyle w:val="Nagwek1"/>
        <w:spacing w:before="0"/>
        <w:rPr>
          <w:sz w:val="22"/>
          <w:szCs w:val="22"/>
        </w:rPr>
      </w:pPr>
      <w:r w:rsidRPr="00C823FD">
        <w:rPr>
          <w:rFonts w:eastAsia="Times New Roman"/>
          <w:sz w:val="24"/>
          <w:szCs w:val="24"/>
          <w:lang w:eastAsia="pl-PL"/>
        </w:rPr>
        <w:t>TYP PROJEKTU:</w:t>
      </w:r>
      <w:r w:rsidRPr="00C823FD">
        <w:rPr>
          <w:rFonts w:eastAsia="Times New Roman"/>
          <w:lang w:eastAsia="pl-PL"/>
        </w:rPr>
        <w:t xml:space="preserve"> </w:t>
      </w:r>
      <w:r w:rsidR="00D20112" w:rsidRPr="00B7134B">
        <w:rPr>
          <w:sz w:val="22"/>
          <w:szCs w:val="22"/>
        </w:rPr>
        <w:t>Rozwój e-zdrowia</w:t>
      </w:r>
    </w:p>
    <w:p w:rsidR="00D8026B" w:rsidRPr="00C823FD" w:rsidRDefault="00D8026B" w:rsidP="00B674A1">
      <w:pPr>
        <w:keepNext/>
        <w:spacing w:line="240" w:lineRule="auto"/>
        <w:jc w:val="center"/>
        <w:outlineLvl w:val="0"/>
        <w:rPr>
          <w:rFonts w:eastAsia="Times New Roman"/>
          <w:b/>
          <w:bCs/>
          <w:sz w:val="28"/>
          <w:szCs w:val="28"/>
          <w:lang w:eastAsia="pl-PL"/>
        </w:rPr>
      </w:pPr>
      <w:r w:rsidRPr="00C823FD">
        <w:rPr>
          <w:rFonts w:eastAsia="Times New Roman"/>
          <w:b/>
          <w:bCs/>
          <w:sz w:val="28"/>
          <w:szCs w:val="28"/>
          <w:lang w:eastAsia="pl-PL"/>
        </w:rPr>
        <w:t xml:space="preserve">Opis znaczenia kryteriów: </w:t>
      </w:r>
    </w:p>
    <w:p w:rsidR="00D8026B" w:rsidRPr="00B24CB9" w:rsidRDefault="00D8026B" w:rsidP="00B24CB9">
      <w:pPr>
        <w:pStyle w:val="Nagwek1"/>
        <w:spacing w:before="0"/>
        <w:jc w:val="center"/>
        <w:rPr>
          <w:rFonts w:eastAsia="Times New Roman"/>
          <w:sz w:val="24"/>
          <w:szCs w:val="24"/>
          <w:lang w:eastAsia="pl-PL"/>
        </w:rPr>
      </w:pPr>
      <w:r w:rsidRPr="00C823FD">
        <w:rPr>
          <w:rFonts w:eastAsia="Times New Roman"/>
          <w:lang w:eastAsia="pl-PL"/>
        </w:rPr>
        <w:t xml:space="preserve">KRYTERIA DOPUSZCZAJĄCE OGÓLNE </w:t>
      </w:r>
      <w:r w:rsidRPr="00C823FD">
        <w:rPr>
          <w:rFonts w:eastAsia="Times New Roman"/>
          <w:lang w:eastAsia="pl-PL"/>
        </w:rPr>
        <w:br/>
      </w:r>
      <w:r w:rsidRPr="00C823FD">
        <w:rPr>
          <w:rFonts w:eastAsia="Times New Roman"/>
          <w:sz w:val="24"/>
          <w:szCs w:val="24"/>
          <w:lang w:eastAsia="pl-PL"/>
        </w:rPr>
        <w:t>(Niespełnienie co najmniej jednego z wymienionych poniżej kryteriów powoduje odrzucenie projektu)</w:t>
      </w:r>
    </w:p>
    <w:tbl>
      <w:tblPr>
        <w:tblW w:w="14907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"/>
        <w:gridCol w:w="3118"/>
        <w:gridCol w:w="9072"/>
        <w:gridCol w:w="709"/>
        <w:gridCol w:w="567"/>
        <w:gridCol w:w="992"/>
      </w:tblGrid>
      <w:tr w:rsidR="00D8026B" w:rsidRPr="00C823FD" w:rsidTr="00C642F6">
        <w:trPr>
          <w:trHeight w:val="360"/>
        </w:trPr>
        <w:tc>
          <w:tcPr>
            <w:tcW w:w="449" w:type="dxa"/>
            <w:shd w:val="clear" w:color="000000" w:fill="C0C0C0"/>
            <w:noWrap/>
            <w:vAlign w:val="center"/>
            <w:hideMark/>
          </w:tcPr>
          <w:p w:rsidR="00D8026B" w:rsidRPr="00C823FD" w:rsidRDefault="00D8026B" w:rsidP="00C10904">
            <w:pPr>
              <w:spacing w:line="240" w:lineRule="auto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C823FD">
              <w:rPr>
                <w:rFonts w:eastAsia="Times New Roman" w:cs="Arial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118" w:type="dxa"/>
            <w:shd w:val="clear" w:color="000000" w:fill="C0C0C0"/>
            <w:noWrap/>
            <w:vAlign w:val="center"/>
            <w:hideMark/>
          </w:tcPr>
          <w:p w:rsidR="00D8026B" w:rsidRPr="00C823FD" w:rsidRDefault="00D8026B" w:rsidP="00C10904">
            <w:pPr>
              <w:spacing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C823FD">
              <w:rPr>
                <w:rFonts w:eastAsia="Times New Roman" w:cs="Arial"/>
                <w:b/>
                <w:sz w:val="24"/>
                <w:szCs w:val="24"/>
                <w:lang w:eastAsia="pl-PL"/>
              </w:rPr>
              <w:t>Nazwa kryterium</w:t>
            </w:r>
          </w:p>
        </w:tc>
        <w:tc>
          <w:tcPr>
            <w:tcW w:w="9072" w:type="dxa"/>
            <w:shd w:val="clear" w:color="000000" w:fill="C0C0C0"/>
            <w:vAlign w:val="center"/>
            <w:hideMark/>
          </w:tcPr>
          <w:p w:rsidR="00D8026B" w:rsidRPr="00C823FD" w:rsidRDefault="00D8026B" w:rsidP="00C10904">
            <w:pPr>
              <w:spacing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C823FD">
              <w:rPr>
                <w:rFonts w:eastAsia="Times New Roman" w:cs="Arial"/>
                <w:b/>
                <w:sz w:val="24"/>
                <w:szCs w:val="24"/>
                <w:lang w:eastAsia="pl-PL"/>
              </w:rPr>
              <w:t>Definicja kryterium (informacja o zasadach oceny)</w:t>
            </w:r>
          </w:p>
        </w:tc>
        <w:tc>
          <w:tcPr>
            <w:tcW w:w="709" w:type="dxa"/>
            <w:shd w:val="clear" w:color="000000" w:fill="C0C0C0"/>
            <w:vAlign w:val="center"/>
            <w:hideMark/>
          </w:tcPr>
          <w:p w:rsidR="00D8026B" w:rsidRPr="00C823FD" w:rsidRDefault="00D8026B" w:rsidP="00C10904">
            <w:pPr>
              <w:spacing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C823FD">
              <w:rPr>
                <w:rFonts w:eastAsia="Times New Roman" w:cs="Arial"/>
                <w:b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567" w:type="dxa"/>
            <w:shd w:val="clear" w:color="000000" w:fill="C0C0C0"/>
            <w:vAlign w:val="center"/>
            <w:hideMark/>
          </w:tcPr>
          <w:p w:rsidR="00D8026B" w:rsidRPr="00C823FD" w:rsidRDefault="00D8026B" w:rsidP="00C10904">
            <w:pPr>
              <w:spacing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C823FD">
              <w:rPr>
                <w:rFonts w:eastAsia="Times New Roman" w:cs="Arial"/>
                <w:b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992" w:type="dxa"/>
            <w:shd w:val="clear" w:color="000000" w:fill="C0C0C0"/>
            <w:vAlign w:val="center"/>
            <w:hideMark/>
          </w:tcPr>
          <w:p w:rsidR="00D8026B" w:rsidRPr="00C823FD" w:rsidRDefault="00D8026B" w:rsidP="00C10904">
            <w:pPr>
              <w:spacing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C823FD">
              <w:rPr>
                <w:rFonts w:eastAsia="Times New Roman" w:cs="Arial"/>
                <w:b/>
                <w:sz w:val="24"/>
                <w:szCs w:val="24"/>
                <w:lang w:eastAsia="pl-PL"/>
              </w:rPr>
              <w:t>Nie dotyczy</w:t>
            </w:r>
          </w:p>
        </w:tc>
      </w:tr>
      <w:tr w:rsidR="00D8026B" w:rsidRPr="00C823FD" w:rsidTr="00EB761B">
        <w:trPr>
          <w:trHeight w:val="708"/>
        </w:trPr>
        <w:tc>
          <w:tcPr>
            <w:tcW w:w="449" w:type="dxa"/>
            <w:shd w:val="clear" w:color="auto" w:fill="auto"/>
            <w:vAlign w:val="center"/>
            <w:hideMark/>
          </w:tcPr>
          <w:p w:rsidR="00D8026B" w:rsidRPr="00C823FD" w:rsidRDefault="00D8026B" w:rsidP="00C10904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823FD">
              <w:rPr>
                <w:rFonts w:eastAsia="Times New Roman" w:cs="Arial"/>
                <w:b/>
                <w:szCs w:val="20"/>
                <w:lang w:eastAsia="pl-PL"/>
              </w:rPr>
              <w:t>1.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D8026B" w:rsidRPr="00C823FD" w:rsidRDefault="00D8026B" w:rsidP="00C10904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  <w:r w:rsidRPr="00C823FD">
              <w:rPr>
                <w:rFonts w:eastAsia="Times New Roman" w:cs="Arial"/>
                <w:b/>
                <w:szCs w:val="20"/>
                <w:lang w:eastAsia="pl-PL"/>
              </w:rPr>
              <w:t xml:space="preserve">Zgodność projektu z dokumentami programowymi na lata 2014-2020 </w:t>
            </w:r>
          </w:p>
        </w:tc>
        <w:tc>
          <w:tcPr>
            <w:tcW w:w="9072" w:type="dxa"/>
            <w:shd w:val="clear" w:color="000000" w:fill="FFFFFF"/>
            <w:vAlign w:val="center"/>
            <w:hideMark/>
          </w:tcPr>
          <w:p w:rsidR="00D8026B" w:rsidRPr="00C823FD" w:rsidRDefault="006B3D0A" w:rsidP="00EB761B">
            <w:pPr>
              <w:spacing w:line="240" w:lineRule="auto"/>
              <w:jc w:val="both"/>
              <w:rPr>
                <w:rFonts w:eastAsia="Times New Roman" w:cs="Arial"/>
                <w:szCs w:val="20"/>
                <w:lang w:eastAsia="pl-PL"/>
              </w:rPr>
            </w:pPr>
            <w:r w:rsidRPr="00930714">
              <w:rPr>
                <w:rFonts w:eastAsia="Times New Roman" w:cs="Arial"/>
                <w:szCs w:val="20"/>
              </w:rPr>
              <w:t>Przy ocenie kryterium pod uwagę brana będzie w szczególności zgodność projektu z zapisami Umowy Partnerstwa, z zapisami RPOWŚ 2014-2020, z zapisami SZOOP 2014-2020 oraz z wymogami Regulaminu konkursu.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8026B" w:rsidRPr="00C823FD" w:rsidRDefault="00D8026B" w:rsidP="00EB3A5E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8026B" w:rsidRPr="00C823FD" w:rsidRDefault="00D8026B" w:rsidP="00EB3A5E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8026B" w:rsidRPr="00C823FD" w:rsidRDefault="00D8026B" w:rsidP="00EB3A5E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6B3D0A" w:rsidRPr="00C823FD" w:rsidTr="005420B6">
        <w:trPr>
          <w:trHeight w:val="3118"/>
        </w:trPr>
        <w:tc>
          <w:tcPr>
            <w:tcW w:w="449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823FD">
              <w:rPr>
                <w:rFonts w:eastAsia="Times New Roman" w:cs="Arial"/>
                <w:b/>
                <w:szCs w:val="20"/>
                <w:lang w:eastAsia="pl-PL"/>
              </w:rPr>
              <w:t>2.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  <w:r w:rsidRPr="00C823FD">
              <w:rPr>
                <w:rFonts w:eastAsia="Times New Roman" w:cs="Arial"/>
                <w:b/>
                <w:szCs w:val="20"/>
                <w:lang w:eastAsia="pl-PL"/>
              </w:rPr>
              <w:t xml:space="preserve">Zgodność projektu z obowiązującymi przepisami prawa oraz obowiązującymi wytycznymi </w:t>
            </w:r>
          </w:p>
        </w:tc>
        <w:tc>
          <w:tcPr>
            <w:tcW w:w="9072" w:type="dxa"/>
            <w:shd w:val="clear" w:color="000000" w:fill="FFFFFF"/>
            <w:vAlign w:val="center"/>
            <w:hideMark/>
          </w:tcPr>
          <w:p w:rsidR="006B3D0A" w:rsidRPr="00930714" w:rsidRDefault="006B3D0A" w:rsidP="00EB761B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 w:rsidRPr="00930714">
              <w:rPr>
                <w:rFonts w:eastAsia="Times New Roman" w:cs="Arial"/>
                <w:szCs w:val="20"/>
              </w:rPr>
              <w:t>Przy ocenie kryterium sprawdzan</w:t>
            </w:r>
            <w:r>
              <w:rPr>
                <w:rFonts w:eastAsia="Times New Roman" w:cs="Arial"/>
                <w:szCs w:val="20"/>
              </w:rPr>
              <w:t>e</w:t>
            </w:r>
            <w:r w:rsidRPr="00930714">
              <w:rPr>
                <w:rFonts w:eastAsia="Times New Roman" w:cs="Arial"/>
                <w:szCs w:val="20"/>
              </w:rPr>
              <w:t xml:space="preserve"> będzie w szczególności</w:t>
            </w:r>
            <w:r>
              <w:rPr>
                <w:rFonts w:eastAsia="Times New Roman" w:cs="Arial"/>
                <w:szCs w:val="20"/>
              </w:rPr>
              <w:t>,</w:t>
            </w:r>
            <w:r w:rsidRPr="00930714">
              <w:rPr>
                <w:rFonts w:eastAsia="Times New Roman" w:cs="Arial"/>
                <w:szCs w:val="20"/>
              </w:rPr>
              <w:t xml:space="preserve"> czy projekt jest zgodny z obowiązującymi przepisami prawa odnoszącymi się do jego stosowania oraz wytycznymi </w:t>
            </w:r>
            <w:r>
              <w:rPr>
                <w:rFonts w:eastAsia="Times New Roman" w:cs="Arial"/>
                <w:szCs w:val="20"/>
              </w:rPr>
              <w:t>Ministra właściwego ds. rozwoju regionalnego</w:t>
            </w:r>
            <w:r w:rsidRPr="00930714">
              <w:rPr>
                <w:rFonts w:eastAsia="Times New Roman" w:cs="Arial"/>
                <w:szCs w:val="20"/>
              </w:rPr>
              <w:t xml:space="preserve"> i wytycznymi I</w:t>
            </w:r>
            <w:r>
              <w:rPr>
                <w:rFonts w:eastAsia="Times New Roman" w:cs="Arial"/>
                <w:szCs w:val="20"/>
              </w:rPr>
              <w:t xml:space="preserve">nstytucji </w:t>
            </w:r>
            <w:r w:rsidRPr="00930714">
              <w:rPr>
                <w:rFonts w:eastAsia="Times New Roman" w:cs="Arial"/>
                <w:szCs w:val="20"/>
              </w:rPr>
              <w:t>Z</w:t>
            </w:r>
            <w:r>
              <w:rPr>
                <w:rFonts w:eastAsia="Times New Roman" w:cs="Arial"/>
                <w:szCs w:val="20"/>
              </w:rPr>
              <w:t>arządzającej</w:t>
            </w:r>
            <w:r w:rsidRPr="00930714">
              <w:rPr>
                <w:rFonts w:eastAsia="Times New Roman" w:cs="Arial"/>
                <w:szCs w:val="20"/>
              </w:rPr>
              <w:t xml:space="preserve"> RPOWŚ na lata 2014-2020. Przedmiotem analizy</w:t>
            </w:r>
            <w:r w:rsidRPr="00930714">
              <w:rPr>
                <w:rFonts w:eastAsia="Times New Roman" w:cs="Arial"/>
                <w:i/>
                <w:iCs/>
                <w:szCs w:val="20"/>
              </w:rPr>
              <w:t xml:space="preserve"> </w:t>
            </w:r>
            <w:r w:rsidRPr="00930714">
              <w:rPr>
                <w:rFonts w:eastAsia="Times New Roman" w:cs="Arial"/>
                <w:szCs w:val="20"/>
              </w:rPr>
              <w:t>będzie zgodność podstawowych parametrów technicznych z obowiązującymi aktami prawnymi dotyczącymi realizowanej</w:t>
            </w:r>
            <w:r w:rsidRPr="00930714">
              <w:rPr>
                <w:rFonts w:eastAsia="Times New Roman" w:cs="Arial"/>
                <w:i/>
                <w:iCs/>
                <w:szCs w:val="20"/>
              </w:rPr>
              <w:t xml:space="preserve"> </w:t>
            </w:r>
            <w:r w:rsidRPr="00930714">
              <w:rPr>
                <w:rFonts w:eastAsia="Times New Roman" w:cs="Arial"/>
                <w:szCs w:val="20"/>
              </w:rPr>
              <w:t>inwestycji oraz</w:t>
            </w:r>
            <w:r w:rsidRPr="00930714">
              <w:rPr>
                <w:rFonts w:eastAsia="Times New Roman" w:cs="Arial"/>
                <w:i/>
                <w:iCs/>
                <w:szCs w:val="20"/>
              </w:rPr>
              <w:t xml:space="preserve"> </w:t>
            </w:r>
            <w:r w:rsidRPr="00930714">
              <w:rPr>
                <w:rFonts w:eastAsia="Times New Roman" w:cs="Arial"/>
                <w:szCs w:val="20"/>
              </w:rPr>
              <w:t>kwestie prawne związane z realizacją projektu np. własność gruntów/obiektów, posiadanie niezbędnych dokumentów/decyzji umożliwiających jego realizację (m.in. decyzje pozwolenia na budowę lub zgłoszenia robót budowlanych nie wymagających pozwolenia na budowę do których organ nie wniósł sprzeciwu), zgodność z branżowymi aktami prawnymi (w zależności od zakresu rzeczowego projektu) takimi jak np.</w:t>
            </w:r>
            <w:r w:rsidRPr="00930714">
              <w:rPr>
                <w:rFonts w:eastAsia="Times New Roman" w:cs="Arial"/>
                <w:i/>
                <w:iCs/>
                <w:szCs w:val="20"/>
              </w:rPr>
              <w:t xml:space="preserve"> Ustawa z 7 lipca 1994 r. Prawo budowlane, Rozporządzenie Ministra Infrastruktury </w:t>
            </w:r>
            <w:r w:rsidR="00EB761B">
              <w:rPr>
                <w:rFonts w:eastAsia="Times New Roman" w:cs="Arial"/>
                <w:i/>
                <w:iCs/>
                <w:szCs w:val="20"/>
              </w:rPr>
              <w:br/>
            </w:r>
            <w:r w:rsidRPr="00930714">
              <w:rPr>
                <w:rFonts w:eastAsia="Times New Roman" w:cs="Arial"/>
                <w:i/>
                <w:iCs/>
                <w:szCs w:val="20"/>
              </w:rPr>
              <w:t xml:space="preserve">z 12 kwietnia 2002 r. w sprawie warunków technicznych, jakim powinny odpowiadać budynki i ich usytuowanie, </w:t>
            </w:r>
            <w:r w:rsidRPr="002A16D3">
              <w:rPr>
                <w:rFonts w:eastAsia="Times New Roman" w:cs="Arial"/>
                <w:i/>
                <w:iCs/>
                <w:szCs w:val="20"/>
              </w:rPr>
              <w:t>Rozporządzenie Ministra Transportu i Gospodarki Morskiej z 2 marca 1999 r. w sprawie warunków technicznych, jakim powinny odpowiadać drogi publiczne i ich usytuowanie, itp.</w:t>
            </w:r>
            <w:r w:rsidRPr="00930714">
              <w:rPr>
                <w:rFonts w:eastAsia="Times New Roman" w:cs="Arial"/>
                <w:i/>
                <w:iCs/>
                <w:szCs w:val="20"/>
              </w:rPr>
              <w:t xml:space="preserve"> 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6B3D0A" w:rsidRPr="00C823FD" w:rsidTr="00EB761B">
        <w:trPr>
          <w:trHeight w:val="729"/>
        </w:trPr>
        <w:tc>
          <w:tcPr>
            <w:tcW w:w="449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823FD">
              <w:rPr>
                <w:rFonts w:eastAsia="Times New Roman" w:cs="Arial"/>
                <w:b/>
                <w:szCs w:val="20"/>
                <w:lang w:eastAsia="pl-PL"/>
              </w:rPr>
              <w:lastRenderedPageBreak/>
              <w:t>3.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  <w:r w:rsidRPr="00C823FD">
              <w:rPr>
                <w:rFonts w:eastAsia="Times New Roman" w:cs="Arial"/>
                <w:b/>
                <w:szCs w:val="20"/>
                <w:lang w:eastAsia="pl-PL"/>
              </w:rPr>
              <w:t xml:space="preserve">Spójność dokumentacji projektowej </w:t>
            </w:r>
          </w:p>
        </w:tc>
        <w:tc>
          <w:tcPr>
            <w:tcW w:w="9072" w:type="dxa"/>
            <w:shd w:val="clear" w:color="000000" w:fill="FFFFFF"/>
            <w:vAlign w:val="center"/>
            <w:hideMark/>
          </w:tcPr>
          <w:p w:rsidR="006B3D0A" w:rsidRPr="00C823FD" w:rsidRDefault="006B3D0A" w:rsidP="00EB761B">
            <w:pPr>
              <w:spacing w:line="240" w:lineRule="auto"/>
              <w:jc w:val="both"/>
              <w:rPr>
                <w:rFonts w:eastAsia="Times New Roman" w:cs="Arial"/>
                <w:szCs w:val="20"/>
                <w:lang w:eastAsia="pl-PL"/>
              </w:rPr>
            </w:pPr>
            <w:r w:rsidRPr="00930714">
              <w:rPr>
                <w:rFonts w:eastAsia="Times New Roman" w:cs="Arial"/>
                <w:szCs w:val="20"/>
              </w:rPr>
              <w:t xml:space="preserve">Przy ocenie kryterium badana będzie w szczególności spójność pomiędzy Wnioskiem o dofinansowanie, </w:t>
            </w:r>
            <w:r w:rsidR="00EB761B">
              <w:rPr>
                <w:rFonts w:eastAsia="Times New Roman" w:cs="Arial"/>
                <w:szCs w:val="20"/>
              </w:rPr>
              <w:br/>
            </w:r>
            <w:r w:rsidRPr="00930714">
              <w:rPr>
                <w:rFonts w:eastAsia="Times New Roman" w:cs="Arial"/>
                <w:szCs w:val="20"/>
              </w:rPr>
              <w:t xml:space="preserve">a pozostałą dokumentacją aplikacyjną (tj. Studium wykonalności/Biznes plan, załączniki do Wniosku </w:t>
            </w:r>
            <w:r w:rsidR="00EB761B">
              <w:rPr>
                <w:rFonts w:eastAsia="Times New Roman" w:cs="Arial"/>
                <w:szCs w:val="20"/>
              </w:rPr>
              <w:br/>
            </w:r>
            <w:r w:rsidRPr="00930714">
              <w:rPr>
                <w:rFonts w:eastAsia="Times New Roman" w:cs="Arial"/>
                <w:szCs w:val="20"/>
              </w:rPr>
              <w:t>o dofinansowanie).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6B3D0A" w:rsidRPr="00C823FD" w:rsidTr="003B73E2">
        <w:trPr>
          <w:trHeight w:val="2440"/>
        </w:trPr>
        <w:tc>
          <w:tcPr>
            <w:tcW w:w="449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823FD">
              <w:rPr>
                <w:rFonts w:eastAsia="Times New Roman" w:cs="Arial"/>
                <w:b/>
                <w:szCs w:val="20"/>
                <w:lang w:eastAsia="pl-PL"/>
              </w:rPr>
              <w:t>4.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  <w:r w:rsidRPr="00C823FD">
              <w:rPr>
                <w:rFonts w:eastAsia="Times New Roman" w:cs="Arial"/>
                <w:b/>
                <w:szCs w:val="20"/>
                <w:lang w:eastAsia="pl-PL"/>
              </w:rPr>
              <w:t>Właściwie przygotowana analiza finansowa i/lub ekonomiczna projektu</w:t>
            </w:r>
          </w:p>
        </w:tc>
        <w:tc>
          <w:tcPr>
            <w:tcW w:w="9072" w:type="dxa"/>
            <w:shd w:val="clear" w:color="000000" w:fill="FFFFFF"/>
            <w:vAlign w:val="center"/>
            <w:hideMark/>
          </w:tcPr>
          <w:p w:rsidR="006B3D0A" w:rsidRPr="00C823FD" w:rsidRDefault="006B3D0A" w:rsidP="00EB761B">
            <w:pPr>
              <w:spacing w:line="240" w:lineRule="auto"/>
              <w:jc w:val="both"/>
              <w:rPr>
                <w:rFonts w:eastAsia="Times New Roman" w:cs="Arial"/>
                <w:szCs w:val="20"/>
                <w:lang w:eastAsia="pl-PL"/>
              </w:rPr>
            </w:pPr>
            <w:r w:rsidRPr="00930714">
              <w:rPr>
                <w:rFonts w:eastAsia="Times New Roman" w:cs="Arial"/>
                <w:szCs w:val="20"/>
              </w:rPr>
              <w:t>Przy ocenie projektu weryfikacji podlegać będzie w szczególności metodologia i poprawność sporządzenia analiz w oparciu o obowiązujące przepisy prawa w tym zakresie (np. m.in. Ustawa o rachunkowości)</w:t>
            </w:r>
            <w:r w:rsidRPr="00930714">
              <w:rPr>
                <w:rFonts w:eastAsia="Times New Roman" w:cs="Arial"/>
                <w:b/>
                <w:bCs/>
                <w:szCs w:val="20"/>
              </w:rPr>
              <w:t xml:space="preserve"> </w:t>
            </w:r>
            <w:r w:rsidR="00EB761B">
              <w:rPr>
                <w:rFonts w:eastAsia="Times New Roman" w:cs="Arial"/>
                <w:b/>
                <w:bCs/>
                <w:szCs w:val="20"/>
              </w:rPr>
              <w:br/>
            </w:r>
            <w:r w:rsidRPr="00930714">
              <w:rPr>
                <w:rFonts w:eastAsia="Times New Roman" w:cs="Arial"/>
                <w:szCs w:val="20"/>
              </w:rPr>
              <w:t>i</w:t>
            </w:r>
            <w:r w:rsidRPr="00930714">
              <w:rPr>
                <w:rFonts w:eastAsia="Times New Roman" w:cs="Arial"/>
                <w:b/>
                <w:bCs/>
                <w:szCs w:val="20"/>
              </w:rPr>
              <w:t xml:space="preserve"> </w:t>
            </w:r>
            <w:r w:rsidRPr="00930714">
              <w:rPr>
                <w:rFonts w:eastAsia="Times New Roman" w:cs="Arial"/>
                <w:szCs w:val="20"/>
              </w:rPr>
              <w:t xml:space="preserve">wytyczne (m.in. </w:t>
            </w:r>
            <w:r w:rsidRPr="002C6A55">
              <w:rPr>
                <w:rFonts w:eastAsia="Times New Roman" w:cs="Arial"/>
                <w:i/>
                <w:szCs w:val="20"/>
              </w:rPr>
              <w:t xml:space="preserve">wytyczne </w:t>
            </w:r>
            <w:r w:rsidRPr="00030855">
              <w:rPr>
                <w:rFonts w:eastAsia="Times New Roman" w:cs="Arial"/>
                <w:i/>
                <w:szCs w:val="20"/>
              </w:rPr>
              <w:t>Ministra właściwego ds. rozwoju regionalnego</w:t>
            </w:r>
            <w:r w:rsidRPr="002C6A55">
              <w:rPr>
                <w:rFonts w:eastAsia="Times New Roman" w:cs="Arial"/>
                <w:i/>
                <w:szCs w:val="20"/>
              </w:rPr>
              <w:t xml:space="preserve"> w zakresie zagadnień związanych </w:t>
            </w:r>
            <w:r w:rsidR="00EB761B">
              <w:rPr>
                <w:rFonts w:eastAsia="Times New Roman" w:cs="Arial"/>
                <w:i/>
                <w:szCs w:val="20"/>
              </w:rPr>
              <w:br/>
            </w:r>
            <w:r w:rsidRPr="002C6A55">
              <w:rPr>
                <w:rFonts w:eastAsia="Times New Roman" w:cs="Arial"/>
                <w:i/>
                <w:szCs w:val="20"/>
              </w:rPr>
              <w:t>z przygotowaniem projektów inwestycyjnych, w tym projektów generujących dochód i projektów hybrydowych na lata 2014-2020</w:t>
            </w:r>
            <w:r w:rsidRPr="00930714">
              <w:rPr>
                <w:rFonts w:eastAsia="Times New Roman" w:cs="Arial"/>
                <w:i/>
                <w:iCs/>
                <w:szCs w:val="20"/>
              </w:rPr>
              <w:t>,</w:t>
            </w:r>
            <w:r w:rsidRPr="00930714">
              <w:rPr>
                <w:rFonts w:eastAsia="Times New Roman" w:cs="Arial"/>
                <w:szCs w:val="20"/>
              </w:rPr>
              <w:t xml:space="preserve"> </w:t>
            </w:r>
            <w:r w:rsidRPr="002C6A55">
              <w:rPr>
                <w:rFonts w:eastAsia="Times New Roman" w:cs="Arial"/>
                <w:i/>
                <w:szCs w:val="20"/>
              </w:rPr>
              <w:t xml:space="preserve">wytyczne </w:t>
            </w:r>
            <w:r w:rsidRPr="00216148">
              <w:rPr>
                <w:rFonts w:eastAsia="Times New Roman" w:cs="Arial"/>
                <w:i/>
                <w:szCs w:val="20"/>
              </w:rPr>
              <w:t>Instytucji Zarządzającej</w:t>
            </w:r>
            <w:r>
              <w:rPr>
                <w:rFonts w:eastAsia="Times New Roman" w:cs="Arial"/>
                <w:szCs w:val="20"/>
              </w:rPr>
              <w:t xml:space="preserve"> </w:t>
            </w:r>
            <w:r w:rsidRPr="002C6A55">
              <w:rPr>
                <w:rFonts w:eastAsia="Times New Roman" w:cs="Arial"/>
                <w:i/>
                <w:szCs w:val="20"/>
              </w:rPr>
              <w:t>RPOWŚ na lata 2014-2020 w zakresie sporządzania studium wykonalności/biznes planu</w:t>
            </w:r>
            <w:r w:rsidRPr="00930714">
              <w:rPr>
                <w:rFonts w:eastAsia="Times New Roman" w:cs="Arial"/>
                <w:szCs w:val="20"/>
              </w:rPr>
              <w:t>). W przypadku gdy wymagane będzie obliczenie wskaźników finansowych/ ekonomicznych sprawdzane będą m.in. realność i rzetelność przyjętych założeń  oraz poprawność obliczeń. Ponadto</w:t>
            </w:r>
            <w:r>
              <w:rPr>
                <w:rFonts w:eastAsia="Times New Roman" w:cs="Arial"/>
                <w:szCs w:val="20"/>
              </w:rPr>
              <w:t>,</w:t>
            </w:r>
            <w:r w:rsidRPr="00930714">
              <w:rPr>
                <w:rFonts w:eastAsia="Times New Roman" w:cs="Arial"/>
                <w:szCs w:val="20"/>
              </w:rPr>
              <w:t xml:space="preserve"> badana będzie również trwałość finansowa </w:t>
            </w:r>
            <w:r w:rsidRPr="002A16D3">
              <w:rPr>
                <w:rFonts w:eastAsia="Times New Roman" w:cs="Arial"/>
                <w:szCs w:val="20"/>
              </w:rPr>
              <w:t>Wnioskodawcy (również ewentualnych partnerów projektu)</w:t>
            </w:r>
            <w:r w:rsidRPr="00930714">
              <w:rPr>
                <w:rFonts w:eastAsia="Times New Roman" w:cs="Arial"/>
                <w:szCs w:val="20"/>
              </w:rPr>
              <w:t xml:space="preserve"> tj. m.in. czy Wnioskodawca/partnerzy posiadają środki finansowe na zrealizowanie i utrzymanie inwestycji w wymaganym okresie trwałości.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6B3D0A" w:rsidRPr="00C823FD" w:rsidTr="003B73E2">
        <w:trPr>
          <w:trHeight w:val="3139"/>
        </w:trPr>
        <w:tc>
          <w:tcPr>
            <w:tcW w:w="449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823FD">
              <w:rPr>
                <w:rFonts w:eastAsia="Times New Roman" w:cs="Arial"/>
                <w:b/>
                <w:szCs w:val="20"/>
                <w:lang w:eastAsia="pl-PL"/>
              </w:rPr>
              <w:t>5.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  <w:r w:rsidRPr="00C823FD">
              <w:rPr>
                <w:rFonts w:eastAsia="Times New Roman" w:cs="Arial"/>
                <w:b/>
                <w:szCs w:val="20"/>
                <w:lang w:eastAsia="pl-PL"/>
              </w:rPr>
              <w:t>Efektywność ekonomiczna projektu</w:t>
            </w:r>
          </w:p>
        </w:tc>
        <w:tc>
          <w:tcPr>
            <w:tcW w:w="9072" w:type="dxa"/>
            <w:shd w:val="clear" w:color="000000" w:fill="FFFFFF"/>
            <w:vAlign w:val="center"/>
            <w:hideMark/>
          </w:tcPr>
          <w:p w:rsidR="006B3D0A" w:rsidRPr="006B3D0A" w:rsidRDefault="006B3D0A" w:rsidP="00EB761B">
            <w:pPr>
              <w:spacing w:line="240" w:lineRule="auto"/>
              <w:jc w:val="both"/>
              <w:rPr>
                <w:rFonts w:eastAsia="Times New Roman" w:cs="Arial"/>
                <w:szCs w:val="20"/>
                <w:lang w:eastAsia="pl-PL"/>
              </w:rPr>
            </w:pPr>
            <w:r w:rsidRPr="006B3D0A">
              <w:rPr>
                <w:rFonts w:eastAsia="Times New Roman" w:cs="Arial"/>
                <w:szCs w:val="20"/>
                <w:lang w:eastAsia="pl-PL"/>
              </w:rPr>
              <w:t xml:space="preserve">W kryterium sprawdzane będzie w szczególności, czy  przedsięwzięcie jest uzasadnione </w:t>
            </w:r>
            <w:r w:rsidRPr="006B3D0A">
              <w:rPr>
                <w:rFonts w:eastAsia="Times New Roman" w:cs="Arial"/>
                <w:szCs w:val="20"/>
                <w:lang w:eastAsia="pl-PL"/>
              </w:rPr>
              <w:br/>
              <w:t>z ekonomicznego punktu widzenia. W przypadku projektów, dla których wymagane będzie obliczenie wskaźników ekonomicznych (ENPV, ERR, B/C) weryfikacja efektywności ekonomicznej projektu odbywać się będzie na podstawie wartości wymienionych powyżej wskaźników przy założeniu, że dla proje</w:t>
            </w:r>
            <w:r w:rsidR="00DF7F1D">
              <w:rPr>
                <w:rFonts w:eastAsia="Times New Roman" w:cs="Arial"/>
                <w:szCs w:val="20"/>
                <w:lang w:eastAsia="pl-PL"/>
              </w:rPr>
              <w:t>ktu efektywnego ekonomicznie:</w:t>
            </w:r>
          </w:p>
          <w:p w:rsidR="006B3D0A" w:rsidRPr="006B3D0A" w:rsidRDefault="006B3D0A" w:rsidP="00EB761B">
            <w:pPr>
              <w:spacing w:line="240" w:lineRule="auto"/>
              <w:jc w:val="both"/>
              <w:rPr>
                <w:rFonts w:eastAsia="Times New Roman" w:cs="Arial"/>
                <w:szCs w:val="20"/>
                <w:lang w:eastAsia="pl-PL"/>
              </w:rPr>
            </w:pPr>
            <w:r w:rsidRPr="006B3D0A">
              <w:rPr>
                <w:rFonts w:eastAsia="Times New Roman" w:cs="Arial"/>
                <w:szCs w:val="20"/>
                <w:lang w:eastAsia="pl-PL"/>
              </w:rPr>
              <w:t xml:space="preserve">- wartość wskaźnika ENPV powinna być &gt; 0; </w:t>
            </w:r>
          </w:p>
          <w:p w:rsidR="006B3D0A" w:rsidRPr="006B3D0A" w:rsidRDefault="006B3D0A" w:rsidP="00EB761B">
            <w:pPr>
              <w:spacing w:line="240" w:lineRule="auto"/>
              <w:jc w:val="both"/>
              <w:rPr>
                <w:rFonts w:eastAsia="Times New Roman" w:cs="Arial"/>
                <w:szCs w:val="20"/>
                <w:lang w:eastAsia="pl-PL"/>
              </w:rPr>
            </w:pPr>
            <w:r w:rsidRPr="006B3D0A">
              <w:rPr>
                <w:rFonts w:eastAsia="Times New Roman" w:cs="Arial"/>
                <w:szCs w:val="20"/>
                <w:lang w:eastAsia="pl-PL"/>
              </w:rPr>
              <w:t xml:space="preserve">- wartość wskaźnika ERR powinna przewyższać przyjętą stopę dyskontową; </w:t>
            </w:r>
          </w:p>
          <w:p w:rsidR="006B3D0A" w:rsidRPr="006B3D0A" w:rsidRDefault="006B3D0A" w:rsidP="00EB761B">
            <w:pPr>
              <w:spacing w:line="240" w:lineRule="auto"/>
              <w:jc w:val="both"/>
              <w:rPr>
                <w:rFonts w:eastAsia="Times New Roman" w:cs="Arial"/>
                <w:szCs w:val="20"/>
                <w:lang w:eastAsia="pl-PL"/>
              </w:rPr>
            </w:pPr>
            <w:r w:rsidRPr="006B3D0A">
              <w:rPr>
                <w:rFonts w:eastAsia="Times New Roman" w:cs="Arial"/>
                <w:szCs w:val="20"/>
                <w:lang w:eastAsia="pl-PL"/>
              </w:rPr>
              <w:t>- relacja korzyści do kosztów (B/C)</w:t>
            </w:r>
            <w:r w:rsidR="005266E3">
              <w:rPr>
                <w:rFonts w:eastAsia="Times New Roman" w:cs="Arial"/>
                <w:szCs w:val="20"/>
                <w:lang w:eastAsia="pl-PL"/>
              </w:rPr>
              <w:t xml:space="preserve"> powinna być &gt; 1.</w:t>
            </w:r>
          </w:p>
          <w:p w:rsidR="006B3D0A" w:rsidRPr="00C823FD" w:rsidRDefault="006B3D0A" w:rsidP="00EB761B">
            <w:pPr>
              <w:spacing w:line="240" w:lineRule="auto"/>
              <w:jc w:val="both"/>
              <w:rPr>
                <w:rFonts w:eastAsia="Times New Roman" w:cs="Arial"/>
                <w:szCs w:val="20"/>
                <w:lang w:eastAsia="pl-PL"/>
              </w:rPr>
            </w:pPr>
            <w:r w:rsidRPr="006B3D0A">
              <w:rPr>
                <w:rFonts w:eastAsia="Times New Roman" w:cs="Arial"/>
                <w:szCs w:val="20"/>
                <w:lang w:eastAsia="pl-PL"/>
              </w:rPr>
              <w:t>W przypadku projektów, dla których nie jest możliwe oszacowanie ww. wskaźników, ocena kryterium  polegać będzie na rozstrzygnięciu, czy korzyści społeczne przekraczają koszty społeczne inwestycji i czy realizacja danego projektu stanowi dla społeczeństwa najkorzystniejszy wariant. Wówczas ocena dokonywana będzie na podstawie uproszczonej analizy jakościowej i ilościowej (np. sporządzonej w formie analizy wielokryterialnej lub opisu korzyści i kosztów społecznych).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6B3D0A" w:rsidRPr="00C823FD" w:rsidTr="00EB761B">
        <w:trPr>
          <w:trHeight w:val="1302"/>
        </w:trPr>
        <w:tc>
          <w:tcPr>
            <w:tcW w:w="449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823FD">
              <w:rPr>
                <w:rFonts w:eastAsia="Times New Roman" w:cs="Arial"/>
                <w:b/>
                <w:szCs w:val="20"/>
                <w:lang w:eastAsia="pl-PL"/>
              </w:rPr>
              <w:t>6.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  <w:r w:rsidRPr="00C823FD">
              <w:rPr>
                <w:rFonts w:eastAsia="Times New Roman" w:cs="Arial"/>
                <w:b/>
                <w:szCs w:val="20"/>
                <w:lang w:eastAsia="pl-PL"/>
              </w:rPr>
              <w:t xml:space="preserve">Właściwie ustalony/obliczony poziom dofinansowania z uwzględnieniem przepisów pomocy publicznej lub przepisów dot. projektów generujących dochód </w:t>
            </w:r>
          </w:p>
        </w:tc>
        <w:tc>
          <w:tcPr>
            <w:tcW w:w="9072" w:type="dxa"/>
            <w:shd w:val="clear" w:color="000000" w:fill="FFFFFF"/>
            <w:vAlign w:val="center"/>
            <w:hideMark/>
          </w:tcPr>
          <w:p w:rsidR="006B3D0A" w:rsidRPr="00C823FD" w:rsidRDefault="006B3D0A" w:rsidP="00EB761B">
            <w:pPr>
              <w:spacing w:line="240" w:lineRule="auto"/>
              <w:jc w:val="both"/>
              <w:rPr>
                <w:rFonts w:eastAsia="Times New Roman" w:cs="Arial"/>
                <w:szCs w:val="20"/>
                <w:lang w:eastAsia="pl-PL"/>
              </w:rPr>
            </w:pPr>
            <w:r w:rsidRPr="00930714">
              <w:rPr>
                <w:rFonts w:eastAsia="Times New Roman" w:cs="Arial"/>
                <w:szCs w:val="20"/>
              </w:rPr>
              <w:t xml:space="preserve">W przypadku projektów przewidujących wystąpienie pomocy publicznej weryfikowana będzie poprawność ustalenia wartości pomocy publicznej, w tym jej intensywności, w kontekście odpowiednich limitów obowiązujących w tym zakresie. W przypadku projektów generujących dochód weryfikowana będzie poprawność ustalenia wielkości dofinansowania, w szczególności prawidłowe obliczenie tzw. luki </w:t>
            </w:r>
            <w:r w:rsidR="00EB761B">
              <w:rPr>
                <w:rFonts w:eastAsia="Times New Roman" w:cs="Arial"/>
                <w:szCs w:val="20"/>
              </w:rPr>
              <w:br/>
            </w:r>
            <w:r w:rsidRPr="00930714">
              <w:rPr>
                <w:rFonts w:eastAsia="Times New Roman" w:cs="Arial"/>
                <w:szCs w:val="20"/>
              </w:rPr>
              <w:t>w finansowaniu lub zastosowanie tzw. stawek ryczałtowych.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6B3D0A" w:rsidRPr="00C823FD" w:rsidTr="00EB761B">
        <w:trPr>
          <w:trHeight w:val="1297"/>
        </w:trPr>
        <w:tc>
          <w:tcPr>
            <w:tcW w:w="449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823FD">
              <w:rPr>
                <w:rFonts w:eastAsia="Times New Roman" w:cs="Arial"/>
                <w:b/>
                <w:szCs w:val="20"/>
                <w:lang w:eastAsia="pl-PL"/>
              </w:rPr>
              <w:lastRenderedPageBreak/>
              <w:t>7.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  <w:r w:rsidRPr="00C823FD">
              <w:rPr>
                <w:rFonts w:eastAsia="Times New Roman" w:cs="Arial"/>
                <w:b/>
                <w:szCs w:val="20"/>
                <w:lang w:eastAsia="pl-PL"/>
              </w:rPr>
              <w:t>Potencjalna kwalifikowalność wydatków</w:t>
            </w:r>
          </w:p>
        </w:tc>
        <w:tc>
          <w:tcPr>
            <w:tcW w:w="9072" w:type="dxa"/>
            <w:shd w:val="clear" w:color="000000" w:fill="FFFFFF"/>
            <w:vAlign w:val="center"/>
            <w:hideMark/>
          </w:tcPr>
          <w:p w:rsidR="006B3D0A" w:rsidRPr="00C823FD" w:rsidRDefault="006B3D0A" w:rsidP="00EB761B">
            <w:pPr>
              <w:spacing w:line="240" w:lineRule="auto"/>
              <w:jc w:val="both"/>
              <w:rPr>
                <w:rFonts w:eastAsia="Times New Roman" w:cs="Arial"/>
                <w:szCs w:val="20"/>
                <w:lang w:eastAsia="pl-PL"/>
              </w:rPr>
            </w:pPr>
            <w:r>
              <w:rPr>
                <w:rFonts w:eastAsia="Times New Roman" w:cs="Arial"/>
                <w:szCs w:val="20"/>
              </w:rPr>
              <w:t>W kryterium badana będzie w szczególności potencjalna kwalifikowalność przedstawionych we wniosku aplikacyjnym wydatków. Analiza dotyczyć będzie zasadności przedstawionych w projekcie wydatków niezbędnych do osiągnięcia planowanych celów i rezultatów oraz ich kwalifikowalność w kontekście zgodności z zapisami stosownych dokumentów dotyczących kwalifikowalności (m.in. wytyczne Ministra właściwego ds. rozwoju regionalnego i Instytucji Zarządzającej RPOWŚ</w:t>
            </w:r>
            <w:r w:rsidR="00DE37B0">
              <w:rPr>
                <w:rFonts w:eastAsia="Times New Roman" w:cs="Arial"/>
                <w:szCs w:val="20"/>
              </w:rPr>
              <w:t xml:space="preserve"> na lata 2014 - 2020</w:t>
            </w:r>
            <w:r>
              <w:rPr>
                <w:rFonts w:eastAsia="Times New Roman" w:cs="Arial"/>
                <w:szCs w:val="20"/>
              </w:rPr>
              <w:t>).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6B3D0A" w:rsidRPr="00C823FD" w:rsidTr="00EB761B">
        <w:trPr>
          <w:trHeight w:val="847"/>
        </w:trPr>
        <w:tc>
          <w:tcPr>
            <w:tcW w:w="449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823FD">
              <w:rPr>
                <w:rFonts w:eastAsia="Times New Roman" w:cs="Arial"/>
                <w:b/>
                <w:szCs w:val="20"/>
                <w:lang w:eastAsia="pl-PL"/>
              </w:rPr>
              <w:t>8.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  <w:r w:rsidRPr="00C823FD">
              <w:rPr>
                <w:rFonts w:eastAsia="Times New Roman" w:cs="Arial"/>
                <w:b/>
                <w:szCs w:val="20"/>
                <w:lang w:eastAsia="pl-PL"/>
              </w:rPr>
              <w:t xml:space="preserve">Adekwatność rodzaju wskaźników do typu projektu i realność ich wartości docelowych </w:t>
            </w:r>
          </w:p>
        </w:tc>
        <w:tc>
          <w:tcPr>
            <w:tcW w:w="9072" w:type="dxa"/>
            <w:shd w:val="clear" w:color="000000" w:fill="FFFFFF"/>
            <w:vAlign w:val="center"/>
            <w:hideMark/>
          </w:tcPr>
          <w:p w:rsidR="006B3D0A" w:rsidRPr="00C823FD" w:rsidRDefault="006B3D0A" w:rsidP="00EB761B">
            <w:pPr>
              <w:spacing w:line="240" w:lineRule="auto"/>
              <w:jc w:val="both"/>
              <w:rPr>
                <w:rFonts w:eastAsia="Times New Roman" w:cs="Arial"/>
                <w:szCs w:val="20"/>
                <w:lang w:eastAsia="pl-PL"/>
              </w:rPr>
            </w:pPr>
            <w:r w:rsidRPr="00930714">
              <w:rPr>
                <w:rFonts w:eastAsia="Times New Roman" w:cs="Arial"/>
                <w:szCs w:val="20"/>
              </w:rPr>
              <w:t xml:space="preserve">W kryterium badana będzie w szczególności adekwatność przedstawionych wskaźników do typu projektu, poprawność ich sformułowania, właściwy dobór do każdego zakresu rzeczowego. Analizie poddana zostanie również wiarygodność, osiągalność zakładanych wartości wskaźników, jak również to, czy w sposób kompleksowy opisują one zakres rzeczowy inwestycji i odzwierciedlają zakładane cele </w:t>
            </w:r>
            <w:r>
              <w:rPr>
                <w:rFonts w:eastAsia="Times New Roman" w:cs="Arial"/>
                <w:szCs w:val="20"/>
              </w:rPr>
              <w:t>działania/priorytetu</w:t>
            </w:r>
            <w:r w:rsidRPr="00930714">
              <w:rPr>
                <w:rFonts w:eastAsia="Times New Roman" w:cs="Arial"/>
                <w:szCs w:val="20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6B3D0A" w:rsidRPr="00C823FD" w:rsidTr="00EB761B">
        <w:trPr>
          <w:trHeight w:val="706"/>
        </w:trPr>
        <w:tc>
          <w:tcPr>
            <w:tcW w:w="449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823FD">
              <w:rPr>
                <w:rFonts w:eastAsia="Times New Roman" w:cs="Arial"/>
                <w:b/>
                <w:szCs w:val="20"/>
                <w:lang w:eastAsia="pl-PL"/>
              </w:rPr>
              <w:t>9.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  <w:r w:rsidRPr="00C823FD">
              <w:rPr>
                <w:rFonts w:eastAsia="Times New Roman" w:cs="Arial"/>
                <w:b/>
                <w:szCs w:val="20"/>
                <w:lang w:eastAsia="pl-PL"/>
              </w:rPr>
              <w:t>Poprawność przeprowadzenia procedury Oceny Oddziaływania na Środowisko (OOŚ)</w:t>
            </w:r>
          </w:p>
        </w:tc>
        <w:tc>
          <w:tcPr>
            <w:tcW w:w="9072" w:type="dxa"/>
            <w:shd w:val="clear" w:color="000000" w:fill="FFFFFF"/>
            <w:vAlign w:val="center"/>
            <w:hideMark/>
          </w:tcPr>
          <w:p w:rsidR="006B3D0A" w:rsidRPr="00C823FD" w:rsidRDefault="006B3D0A" w:rsidP="00EB761B">
            <w:pPr>
              <w:spacing w:line="240" w:lineRule="auto"/>
              <w:jc w:val="both"/>
              <w:rPr>
                <w:rFonts w:eastAsia="Times New Roman" w:cs="Arial"/>
                <w:szCs w:val="20"/>
                <w:lang w:eastAsia="pl-PL"/>
              </w:rPr>
            </w:pPr>
            <w:r w:rsidRPr="00930714">
              <w:rPr>
                <w:rFonts w:eastAsia="Times New Roman" w:cs="Arial"/>
                <w:szCs w:val="20"/>
              </w:rPr>
              <w:t xml:space="preserve">W kryterium tym badana będzie w szczególności prawidłowość przeprowadzenia procedury OOŚ zgodnie </w:t>
            </w:r>
            <w:r w:rsidR="00EB761B">
              <w:rPr>
                <w:rFonts w:eastAsia="Times New Roman" w:cs="Arial"/>
                <w:szCs w:val="20"/>
              </w:rPr>
              <w:br/>
            </w:r>
            <w:r w:rsidRPr="00930714">
              <w:rPr>
                <w:rFonts w:eastAsia="Times New Roman" w:cs="Arial"/>
                <w:szCs w:val="20"/>
              </w:rPr>
              <w:t>z obowiązującymi przepisami prawa w tym zakresie (tj. m.in. Ustawą OOŚ, Ustawą Prawo Ochrony Środowiska, Ustawą Prawo wodne, Rozporządzeniem OOŚ)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3D0A" w:rsidRPr="00C823FD" w:rsidRDefault="006B3D0A" w:rsidP="006B3D0A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</w:tbl>
    <w:p w:rsidR="00945D3D" w:rsidRPr="00C823FD" w:rsidRDefault="00945D3D" w:rsidP="00D4064B">
      <w:pPr>
        <w:keepNext/>
        <w:spacing w:before="100" w:beforeAutospacing="1" w:line="240" w:lineRule="auto"/>
        <w:jc w:val="center"/>
        <w:outlineLvl w:val="0"/>
        <w:rPr>
          <w:rFonts w:eastAsia="Times New Roman"/>
          <w:b/>
          <w:bCs/>
          <w:sz w:val="28"/>
          <w:szCs w:val="28"/>
          <w:lang w:eastAsia="pl-PL"/>
        </w:rPr>
      </w:pPr>
      <w:r w:rsidRPr="00C823FD">
        <w:rPr>
          <w:rFonts w:eastAsia="Times New Roman"/>
          <w:b/>
          <w:bCs/>
          <w:sz w:val="28"/>
          <w:szCs w:val="28"/>
          <w:lang w:eastAsia="pl-PL"/>
        </w:rPr>
        <w:t xml:space="preserve">Opis znaczenia kryteriów: </w:t>
      </w:r>
    </w:p>
    <w:p w:rsidR="00945D3D" w:rsidRPr="00C823FD" w:rsidRDefault="00945D3D" w:rsidP="002D527E">
      <w:pPr>
        <w:keepNext/>
        <w:spacing w:line="240" w:lineRule="auto"/>
        <w:jc w:val="center"/>
        <w:rPr>
          <w:rFonts w:eastAsia="Times New Roman"/>
          <w:b/>
          <w:bCs/>
          <w:sz w:val="28"/>
          <w:szCs w:val="28"/>
          <w:lang w:eastAsia="pl-PL"/>
        </w:rPr>
      </w:pPr>
      <w:r w:rsidRPr="00C823FD">
        <w:rPr>
          <w:rFonts w:eastAsia="Times New Roman"/>
          <w:b/>
          <w:bCs/>
          <w:sz w:val="28"/>
          <w:szCs w:val="28"/>
          <w:lang w:eastAsia="pl-PL"/>
        </w:rPr>
        <w:t xml:space="preserve">KRYTERIA DOPUSZCZAJĄCE SEKTOROWE </w:t>
      </w:r>
      <w:r w:rsidRPr="00C823FD">
        <w:rPr>
          <w:rFonts w:eastAsia="Times New Roman"/>
          <w:b/>
          <w:bCs/>
          <w:sz w:val="28"/>
          <w:szCs w:val="28"/>
          <w:lang w:eastAsia="pl-PL"/>
        </w:rPr>
        <w:br/>
        <w:t>(</w:t>
      </w:r>
      <w:r w:rsidRPr="00C823FD">
        <w:rPr>
          <w:rFonts w:eastAsia="Times New Roman"/>
          <w:b/>
          <w:bCs/>
          <w:sz w:val="24"/>
          <w:szCs w:val="24"/>
          <w:lang w:eastAsia="pl-PL"/>
        </w:rPr>
        <w:t>Niespełnienie co najmniej jednego z wymienionych poniżej kryteriów powoduje odrzucenie projektu)</w:t>
      </w:r>
    </w:p>
    <w:p w:rsidR="006A5D29" w:rsidRPr="00C823FD" w:rsidRDefault="006A5D29">
      <w:pPr>
        <w:rPr>
          <w:lang w:eastAsia="pl-PL"/>
        </w:rPr>
      </w:pPr>
    </w:p>
    <w:tbl>
      <w:tblPr>
        <w:tblW w:w="14765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3402"/>
        <w:gridCol w:w="8505"/>
        <w:gridCol w:w="709"/>
        <w:gridCol w:w="709"/>
        <w:gridCol w:w="850"/>
      </w:tblGrid>
      <w:tr w:rsidR="00F62F7E" w:rsidRPr="00C2063A" w:rsidTr="00CA524B">
        <w:trPr>
          <w:trHeight w:val="600"/>
        </w:trPr>
        <w:tc>
          <w:tcPr>
            <w:tcW w:w="590" w:type="dxa"/>
            <w:shd w:val="clear" w:color="000000" w:fill="C0C0C0"/>
            <w:noWrap/>
            <w:vAlign w:val="center"/>
            <w:hideMark/>
          </w:tcPr>
          <w:p w:rsidR="00F62F7E" w:rsidRPr="00C2063A" w:rsidRDefault="00F62F7E" w:rsidP="00EB761B">
            <w:pPr>
              <w:keepNext/>
              <w:spacing w:line="240" w:lineRule="auto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C2063A">
              <w:rPr>
                <w:rFonts w:eastAsia="Times New Roman" w:cs="Arial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3402" w:type="dxa"/>
            <w:shd w:val="clear" w:color="000000" w:fill="C0C0C0"/>
            <w:noWrap/>
            <w:vAlign w:val="center"/>
            <w:hideMark/>
          </w:tcPr>
          <w:p w:rsidR="00F62F7E" w:rsidRPr="00C2063A" w:rsidRDefault="00F62F7E" w:rsidP="00EB761B">
            <w:pPr>
              <w:keepNext/>
              <w:spacing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C2063A">
              <w:rPr>
                <w:rFonts w:eastAsia="Times New Roman" w:cs="Arial"/>
                <w:b/>
                <w:sz w:val="24"/>
                <w:szCs w:val="24"/>
                <w:lang w:eastAsia="pl-PL"/>
              </w:rPr>
              <w:t>Nazwa kryterium</w:t>
            </w:r>
          </w:p>
        </w:tc>
        <w:tc>
          <w:tcPr>
            <w:tcW w:w="8505" w:type="dxa"/>
            <w:shd w:val="clear" w:color="000000" w:fill="C0C0C0"/>
            <w:vAlign w:val="center"/>
            <w:hideMark/>
          </w:tcPr>
          <w:p w:rsidR="00F62F7E" w:rsidRPr="00C2063A" w:rsidRDefault="00F62F7E" w:rsidP="00EB761B">
            <w:pPr>
              <w:keepNext/>
              <w:spacing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C2063A">
              <w:rPr>
                <w:rFonts w:eastAsia="Times New Roman" w:cs="Arial"/>
                <w:b/>
                <w:sz w:val="24"/>
                <w:szCs w:val="24"/>
                <w:lang w:eastAsia="pl-PL"/>
              </w:rPr>
              <w:t xml:space="preserve">Definicja kryterium </w:t>
            </w:r>
            <w:r w:rsidRPr="00C2063A">
              <w:rPr>
                <w:rFonts w:eastAsia="Times New Roman" w:cs="Arial"/>
                <w:b/>
                <w:sz w:val="24"/>
                <w:szCs w:val="24"/>
                <w:lang w:eastAsia="pl-PL"/>
              </w:rPr>
              <w:br/>
              <w:t>(informacja o zasadach oceny)</w:t>
            </w:r>
          </w:p>
        </w:tc>
        <w:tc>
          <w:tcPr>
            <w:tcW w:w="709" w:type="dxa"/>
            <w:shd w:val="clear" w:color="000000" w:fill="C0C0C0"/>
            <w:vAlign w:val="center"/>
            <w:hideMark/>
          </w:tcPr>
          <w:p w:rsidR="00F62F7E" w:rsidRPr="00C2063A" w:rsidRDefault="00F62F7E" w:rsidP="00EB761B">
            <w:pPr>
              <w:keepNext/>
              <w:spacing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2063A">
              <w:rPr>
                <w:rFonts w:eastAsia="Times New Roman" w:cs="Arial"/>
                <w:b/>
                <w:lang w:eastAsia="pl-PL"/>
              </w:rPr>
              <w:t>Tak</w:t>
            </w:r>
          </w:p>
        </w:tc>
        <w:tc>
          <w:tcPr>
            <w:tcW w:w="709" w:type="dxa"/>
            <w:shd w:val="clear" w:color="000000" w:fill="C0C0C0"/>
            <w:vAlign w:val="center"/>
            <w:hideMark/>
          </w:tcPr>
          <w:p w:rsidR="00F62F7E" w:rsidRPr="00C2063A" w:rsidRDefault="00F62F7E" w:rsidP="00EB761B">
            <w:pPr>
              <w:keepNext/>
              <w:spacing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2063A">
              <w:rPr>
                <w:rFonts w:eastAsia="Times New Roman" w:cs="Arial"/>
                <w:b/>
                <w:lang w:eastAsia="pl-PL"/>
              </w:rPr>
              <w:t>Nie</w:t>
            </w:r>
          </w:p>
        </w:tc>
        <w:tc>
          <w:tcPr>
            <w:tcW w:w="850" w:type="dxa"/>
            <w:shd w:val="clear" w:color="000000" w:fill="C0C0C0"/>
            <w:vAlign w:val="center"/>
            <w:hideMark/>
          </w:tcPr>
          <w:p w:rsidR="00F62F7E" w:rsidRPr="00C2063A" w:rsidRDefault="00F62F7E" w:rsidP="00EB761B">
            <w:pPr>
              <w:keepNext/>
              <w:spacing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2063A">
              <w:rPr>
                <w:rFonts w:eastAsia="Times New Roman" w:cs="Arial"/>
                <w:b/>
                <w:lang w:eastAsia="pl-PL"/>
              </w:rPr>
              <w:t>Nie dotyczy</w:t>
            </w:r>
          </w:p>
        </w:tc>
      </w:tr>
      <w:tr w:rsidR="00B22DD7" w:rsidRPr="00C2063A" w:rsidTr="00EB761B">
        <w:trPr>
          <w:trHeight w:val="1726"/>
        </w:trPr>
        <w:tc>
          <w:tcPr>
            <w:tcW w:w="590" w:type="dxa"/>
            <w:shd w:val="clear" w:color="auto" w:fill="auto"/>
            <w:vAlign w:val="center"/>
            <w:hideMark/>
          </w:tcPr>
          <w:p w:rsidR="00B22DD7" w:rsidRPr="00C2063A" w:rsidRDefault="00B22DD7" w:rsidP="00EB761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2063A">
              <w:rPr>
                <w:rFonts w:eastAsia="Times New Roman" w:cs="Arial"/>
                <w:b/>
                <w:szCs w:val="20"/>
                <w:lang w:eastAsia="pl-PL"/>
              </w:rPr>
              <w:t>1.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B22DD7" w:rsidRPr="00C24075" w:rsidRDefault="00B22DD7" w:rsidP="00EB761B">
            <w:pPr>
              <w:spacing w:line="240" w:lineRule="auto"/>
              <w:rPr>
                <w:rFonts w:asciiTheme="minorHAnsi" w:hAnsiTheme="minorHAnsi"/>
                <w:b/>
                <w:color w:val="000000"/>
                <w:szCs w:val="20"/>
              </w:rPr>
            </w:pPr>
            <w:r w:rsidRPr="00C24075">
              <w:rPr>
                <w:rFonts w:asciiTheme="minorHAnsi" w:hAnsiTheme="minorHAnsi"/>
                <w:b/>
                <w:color w:val="000000"/>
                <w:szCs w:val="20"/>
              </w:rPr>
              <w:t xml:space="preserve">Czy projektowany system wnioskodawcy jest komplementarny i interoperacyjny z innymi systemami z obszaru e-zdrowia oraz nie dubluje funkcjonalności istniejących systemów w obszarze e-zdrowia? </w:t>
            </w:r>
          </w:p>
        </w:tc>
        <w:tc>
          <w:tcPr>
            <w:tcW w:w="8505" w:type="dxa"/>
            <w:shd w:val="clear" w:color="000000" w:fill="FFFFFF"/>
            <w:vAlign w:val="center"/>
            <w:hideMark/>
          </w:tcPr>
          <w:p w:rsidR="00B22DD7" w:rsidRPr="00C24075" w:rsidRDefault="00B22DD7" w:rsidP="00EB761B">
            <w:pPr>
              <w:spacing w:line="240" w:lineRule="auto"/>
              <w:jc w:val="both"/>
              <w:rPr>
                <w:rFonts w:asciiTheme="minorHAnsi" w:hAnsiTheme="minorHAnsi"/>
                <w:b/>
                <w:bCs/>
                <w:color w:val="000000"/>
                <w:szCs w:val="20"/>
              </w:rPr>
            </w:pPr>
            <w:r w:rsidRPr="00C24075">
              <w:rPr>
                <w:rFonts w:asciiTheme="minorHAnsi" w:hAnsiTheme="minorHAnsi"/>
                <w:color w:val="000000"/>
                <w:szCs w:val="20"/>
              </w:rPr>
              <w:t xml:space="preserve">W ramach kryterium weryfikowane będzie, czy projekt polegający na dostosowaniu systemów informatycznych świadczeniodawców do wymiany danych będzie komplementarny i interoperacyjny </w:t>
            </w:r>
            <w:r w:rsidR="00EB761B">
              <w:rPr>
                <w:rFonts w:asciiTheme="minorHAnsi" w:hAnsiTheme="minorHAnsi"/>
                <w:color w:val="000000"/>
                <w:szCs w:val="20"/>
              </w:rPr>
              <w:br/>
            </w:r>
            <w:r w:rsidRPr="00C24075">
              <w:rPr>
                <w:rFonts w:asciiTheme="minorHAnsi" w:hAnsiTheme="minorHAnsi"/>
                <w:color w:val="000000"/>
                <w:szCs w:val="20"/>
              </w:rPr>
              <w:t>z Systemem Informacji Medycznej lub z systemami innych świadczeniodawców, a także weryfikowane będzie, czy nie dubluje funkcjonalności przewidzianych w krajowych Platformach P1– Elektroniczna Platforma Gromadzenia, Analizy i Udostępniania Zasobów Cyfrowych o Zdarzeniach Medycznych lub P2 – Platforma Udostępniania On-line Przedsiębiorcom Usług i Zasobów Cyfrowych Rejestrów Medycznych lub P4 - Dziedzinowe systemy teleinformatyczne systemu informacji w ochronie zdrowia</w:t>
            </w:r>
            <w:r w:rsidRPr="00C24075">
              <w:rPr>
                <w:rFonts w:asciiTheme="minorHAnsi" w:hAnsiTheme="minorHAnsi"/>
                <w:b/>
                <w:bCs/>
                <w:color w:val="000000"/>
                <w:szCs w:val="20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22DD7" w:rsidRPr="00C2063A" w:rsidRDefault="00B22DD7" w:rsidP="00EB761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22DD7" w:rsidRPr="00C2063A" w:rsidRDefault="00B22DD7" w:rsidP="00EB761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22DD7" w:rsidRPr="00C2063A" w:rsidRDefault="00B22DD7" w:rsidP="00EB761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B22DD7" w:rsidRPr="00C2063A" w:rsidTr="00C24075">
        <w:trPr>
          <w:trHeight w:val="1438"/>
        </w:trPr>
        <w:tc>
          <w:tcPr>
            <w:tcW w:w="590" w:type="dxa"/>
            <w:shd w:val="clear" w:color="auto" w:fill="auto"/>
            <w:vAlign w:val="center"/>
            <w:hideMark/>
          </w:tcPr>
          <w:p w:rsidR="00B22DD7" w:rsidRPr="00C2063A" w:rsidRDefault="00B22DD7" w:rsidP="00EB761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2063A">
              <w:rPr>
                <w:rFonts w:eastAsia="Times New Roman" w:cs="Arial"/>
                <w:b/>
                <w:szCs w:val="20"/>
                <w:lang w:eastAsia="pl-PL"/>
              </w:rPr>
              <w:t>2.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B22DD7" w:rsidRPr="00C24075" w:rsidRDefault="00B22DD7" w:rsidP="00EB761B">
            <w:pPr>
              <w:spacing w:line="240" w:lineRule="auto"/>
              <w:rPr>
                <w:rFonts w:asciiTheme="minorHAnsi" w:hAnsiTheme="minorHAnsi"/>
                <w:b/>
                <w:color w:val="000000"/>
                <w:szCs w:val="20"/>
              </w:rPr>
            </w:pPr>
            <w:r w:rsidRPr="00C24075">
              <w:rPr>
                <w:rFonts w:asciiTheme="minorHAnsi" w:hAnsiTheme="minorHAnsi"/>
                <w:b/>
                <w:color w:val="000000"/>
                <w:szCs w:val="20"/>
              </w:rPr>
              <w:t xml:space="preserve">Czy projektowany system wnioskodawcy umożliwi wymianę elektronicznej dokumentacji medycznej z Platformą P1? </w:t>
            </w:r>
          </w:p>
        </w:tc>
        <w:tc>
          <w:tcPr>
            <w:tcW w:w="8505" w:type="dxa"/>
            <w:shd w:val="clear" w:color="000000" w:fill="FFFFFF"/>
            <w:vAlign w:val="center"/>
            <w:hideMark/>
          </w:tcPr>
          <w:p w:rsidR="00B22DD7" w:rsidRPr="00C24075" w:rsidRDefault="00B22DD7" w:rsidP="00EB761B">
            <w:pPr>
              <w:spacing w:line="240" w:lineRule="auto"/>
              <w:jc w:val="both"/>
              <w:rPr>
                <w:rFonts w:asciiTheme="minorHAnsi" w:hAnsiTheme="minorHAnsi"/>
                <w:color w:val="000000"/>
                <w:szCs w:val="20"/>
              </w:rPr>
            </w:pPr>
            <w:r w:rsidRPr="00C24075">
              <w:rPr>
                <w:rFonts w:asciiTheme="minorHAnsi" w:hAnsiTheme="minorHAnsi"/>
                <w:color w:val="000000"/>
                <w:szCs w:val="20"/>
              </w:rPr>
              <w:t xml:space="preserve">Jeżeli projekt obejmuje obszary wymiany dokumentów medycznych, wspierane w  platformie P1, </w:t>
            </w:r>
            <w:r w:rsidR="00EB761B">
              <w:rPr>
                <w:rFonts w:asciiTheme="minorHAnsi" w:hAnsiTheme="minorHAnsi"/>
                <w:color w:val="000000"/>
                <w:szCs w:val="20"/>
              </w:rPr>
              <w:br/>
            </w:r>
            <w:r w:rsidRPr="00C24075">
              <w:rPr>
                <w:rFonts w:asciiTheme="minorHAnsi" w:hAnsiTheme="minorHAnsi"/>
                <w:color w:val="000000"/>
                <w:szCs w:val="20"/>
              </w:rPr>
              <w:t>to należy wykazać że projektowany system wnioskodawcy będzie posiadał mechanizmy wymiany danych z systemami prowadzonymi przez  Centrum Systemów Informacyjnych Ochrony Zdrowia (CSIOZ). Ponadto należy wykazać że zostanie zachowana zgodność ze standardami wymiany informacji opracowanymi przez CSIOZ (np. HL7 CDA). Wnioskodawca musi równ</w:t>
            </w:r>
            <w:r w:rsidR="00B255D8" w:rsidRPr="00C24075">
              <w:rPr>
                <w:rFonts w:asciiTheme="minorHAnsi" w:hAnsiTheme="minorHAnsi"/>
                <w:color w:val="000000"/>
                <w:szCs w:val="20"/>
              </w:rPr>
              <w:t>i</w:t>
            </w:r>
            <w:r w:rsidRPr="00C24075">
              <w:rPr>
                <w:rFonts w:asciiTheme="minorHAnsi" w:hAnsiTheme="minorHAnsi"/>
                <w:color w:val="000000"/>
                <w:szCs w:val="20"/>
              </w:rPr>
              <w:t>eż wykazać możliwość współpracy z platformą regionalną i w zakresie przekazywania dokumentacji medycznej, jeśli taka powstanie.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22DD7" w:rsidRPr="00C2063A" w:rsidRDefault="00B22DD7" w:rsidP="00EB761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22DD7" w:rsidRPr="00C2063A" w:rsidRDefault="00B22DD7" w:rsidP="00EB761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22DD7" w:rsidRPr="00C2063A" w:rsidRDefault="00B22DD7" w:rsidP="00EB761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B22DD7" w:rsidRPr="00C2063A" w:rsidTr="00C24075">
        <w:trPr>
          <w:cantSplit/>
          <w:trHeight w:val="624"/>
        </w:trPr>
        <w:tc>
          <w:tcPr>
            <w:tcW w:w="590" w:type="dxa"/>
            <w:shd w:val="clear" w:color="auto" w:fill="auto"/>
            <w:vAlign w:val="center"/>
            <w:hideMark/>
          </w:tcPr>
          <w:p w:rsidR="00B22DD7" w:rsidRPr="00C2063A" w:rsidRDefault="00B22DD7" w:rsidP="00EB761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2063A">
              <w:rPr>
                <w:rFonts w:eastAsia="Times New Roman" w:cs="Arial"/>
                <w:b/>
                <w:szCs w:val="20"/>
                <w:lang w:eastAsia="pl-PL"/>
              </w:rPr>
              <w:lastRenderedPageBreak/>
              <w:t>3.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B22DD7" w:rsidRPr="00C24075" w:rsidRDefault="00B22DD7" w:rsidP="00EB761B">
            <w:pPr>
              <w:spacing w:line="240" w:lineRule="auto"/>
              <w:rPr>
                <w:rFonts w:asciiTheme="minorHAnsi" w:hAnsiTheme="minorHAnsi"/>
                <w:b/>
                <w:color w:val="000000"/>
                <w:szCs w:val="20"/>
              </w:rPr>
            </w:pPr>
            <w:r w:rsidRPr="00C24075">
              <w:rPr>
                <w:rFonts w:asciiTheme="minorHAnsi" w:hAnsiTheme="minorHAnsi"/>
                <w:b/>
                <w:color w:val="000000"/>
                <w:szCs w:val="20"/>
              </w:rPr>
              <w:t>Czy platforma regionalna będzie umożliwiać przyjmowanie dokumentacji medycznej z obszaru województwa, dostarczanej przez dowolne podmioty lecznicze bez względu na ich typ oraz podmiot tworzący?</w:t>
            </w:r>
          </w:p>
        </w:tc>
        <w:tc>
          <w:tcPr>
            <w:tcW w:w="8505" w:type="dxa"/>
            <w:shd w:val="clear" w:color="000000" w:fill="FFFFFF"/>
            <w:vAlign w:val="center"/>
            <w:hideMark/>
          </w:tcPr>
          <w:p w:rsidR="00B22DD7" w:rsidRPr="00C24075" w:rsidRDefault="00B22DD7" w:rsidP="00EB761B">
            <w:pPr>
              <w:spacing w:line="240" w:lineRule="auto"/>
              <w:jc w:val="both"/>
              <w:rPr>
                <w:rFonts w:asciiTheme="minorHAnsi" w:hAnsiTheme="minorHAnsi"/>
                <w:color w:val="000000"/>
                <w:szCs w:val="20"/>
              </w:rPr>
            </w:pPr>
            <w:r w:rsidRPr="00C24075">
              <w:rPr>
                <w:rFonts w:asciiTheme="minorHAnsi" w:hAnsiTheme="minorHAnsi"/>
                <w:color w:val="000000"/>
                <w:szCs w:val="20"/>
              </w:rPr>
              <w:t>Jeżeli projekt przewiduje budowę platformy regionalnej,  to wnioskodawca musi wykazać, że zostaną w niej uruchomione serwisy do wymiany danych z różnymi podmiotami służby zdrowia, a platforma posiad</w:t>
            </w:r>
            <w:r w:rsidR="00B255D8" w:rsidRPr="00C24075">
              <w:rPr>
                <w:rFonts w:asciiTheme="minorHAnsi" w:hAnsiTheme="minorHAnsi"/>
                <w:color w:val="000000"/>
                <w:szCs w:val="20"/>
              </w:rPr>
              <w:t>a</w:t>
            </w:r>
            <w:r w:rsidRPr="00C24075">
              <w:rPr>
                <w:rFonts w:asciiTheme="minorHAnsi" w:hAnsiTheme="minorHAnsi"/>
                <w:color w:val="000000"/>
                <w:szCs w:val="20"/>
              </w:rPr>
              <w:t xml:space="preserve">ć będzie mechanizmy zapewniające skalowalność we wszystkich obszarach funkcjonalnych, </w:t>
            </w:r>
            <w:r w:rsidR="00EB761B">
              <w:rPr>
                <w:rFonts w:asciiTheme="minorHAnsi" w:hAnsiTheme="minorHAnsi"/>
                <w:color w:val="000000"/>
                <w:szCs w:val="20"/>
              </w:rPr>
              <w:br/>
            </w:r>
            <w:r w:rsidRPr="00C24075">
              <w:rPr>
                <w:rFonts w:asciiTheme="minorHAnsi" w:hAnsiTheme="minorHAnsi"/>
                <w:color w:val="000000"/>
                <w:szCs w:val="20"/>
              </w:rPr>
              <w:t>w tym poprzez możliwość zwiększenia liczby użytkowników bez względu na ich typ (opieka szpitalna, ambulatoryjna opieka specjalistyczna - AOS, podstawowa opieka zdrowotna - POZ) oraz podmiot tworzący.</w:t>
            </w:r>
            <w:r w:rsidRPr="00C24075">
              <w:rPr>
                <w:rFonts w:asciiTheme="minorHAnsi" w:hAnsiTheme="minorHAnsi"/>
                <w:b/>
                <w:bCs/>
                <w:color w:val="00000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22DD7" w:rsidRPr="00C2063A" w:rsidRDefault="00B22DD7" w:rsidP="00EB761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22DD7" w:rsidRPr="00C2063A" w:rsidRDefault="00B22DD7" w:rsidP="00EB761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22DD7" w:rsidRPr="00C2063A" w:rsidRDefault="00B22DD7" w:rsidP="00EB761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B255D8" w:rsidRPr="00C2063A" w:rsidTr="00C24075">
        <w:trPr>
          <w:trHeight w:val="624"/>
        </w:trPr>
        <w:tc>
          <w:tcPr>
            <w:tcW w:w="590" w:type="dxa"/>
            <w:shd w:val="clear" w:color="auto" w:fill="auto"/>
            <w:vAlign w:val="center"/>
            <w:hideMark/>
          </w:tcPr>
          <w:p w:rsidR="00B255D8" w:rsidRPr="00C2063A" w:rsidRDefault="00B255D8" w:rsidP="00EB761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2063A">
              <w:rPr>
                <w:rFonts w:eastAsia="Times New Roman" w:cs="Arial"/>
                <w:b/>
                <w:szCs w:val="20"/>
                <w:lang w:eastAsia="pl-PL"/>
              </w:rPr>
              <w:t>4.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B255D8" w:rsidRPr="00C24075" w:rsidRDefault="00B255D8" w:rsidP="00EB761B">
            <w:pPr>
              <w:spacing w:line="240" w:lineRule="auto"/>
              <w:rPr>
                <w:rFonts w:asciiTheme="minorHAnsi" w:hAnsiTheme="minorHAnsi"/>
                <w:b/>
                <w:color w:val="000000"/>
                <w:szCs w:val="20"/>
              </w:rPr>
            </w:pPr>
            <w:r w:rsidRPr="00C24075">
              <w:rPr>
                <w:rFonts w:asciiTheme="minorHAnsi" w:hAnsiTheme="minorHAnsi"/>
                <w:b/>
                <w:color w:val="000000"/>
                <w:szCs w:val="20"/>
              </w:rPr>
              <w:t xml:space="preserve">Czy projektowany system wnioskodawcy w zakresie wytwarzania, prowadzenia i udostępniania EDM, będzie zgodny ze standardami zapisu dokumentacji medycznej  opublikowanej  przez właściwego ministra  ds. zdrowia lub przez Centrum Systemów Informatycznych Ochrony Zdrowia?  </w:t>
            </w:r>
          </w:p>
        </w:tc>
        <w:tc>
          <w:tcPr>
            <w:tcW w:w="8505" w:type="dxa"/>
            <w:shd w:val="clear" w:color="000000" w:fill="FFFFFF"/>
            <w:vAlign w:val="center"/>
            <w:hideMark/>
          </w:tcPr>
          <w:p w:rsidR="00B255D8" w:rsidRPr="00C24075" w:rsidRDefault="00B255D8" w:rsidP="00EB761B">
            <w:pPr>
              <w:spacing w:line="240" w:lineRule="auto"/>
              <w:jc w:val="both"/>
              <w:rPr>
                <w:rFonts w:asciiTheme="minorHAnsi" w:hAnsiTheme="minorHAnsi"/>
                <w:color w:val="000000"/>
                <w:szCs w:val="20"/>
              </w:rPr>
            </w:pPr>
            <w:r w:rsidRPr="00C24075">
              <w:rPr>
                <w:rFonts w:asciiTheme="minorHAnsi" w:hAnsiTheme="minorHAnsi"/>
                <w:color w:val="000000"/>
                <w:szCs w:val="20"/>
              </w:rPr>
              <w:t xml:space="preserve">W ramach kryterium weryfikowane będzie, czy projektowany system będzie umożliwiał prowadzenie oraz wymianę (udostępnianie) dokumentacji medycznej w postaci elektronicznej  w rozumieniu Ustawy o systemie informacji w ochronie zdrowia (EDM), w tym indywidualnej dokumentacji medycznej (wewnętrznej i zewnętrznej) oraz czy uwzględnia rozwiązania umożliwiające zbieranie przez podmiot udzielający świadczeń opieki zdrowotnej jednostkowych danych medycznych </w:t>
            </w:r>
            <w:r w:rsidR="00EB761B">
              <w:rPr>
                <w:rFonts w:asciiTheme="minorHAnsi" w:hAnsiTheme="minorHAnsi"/>
                <w:color w:val="000000"/>
                <w:szCs w:val="20"/>
              </w:rPr>
              <w:br/>
            </w:r>
            <w:r w:rsidRPr="00C24075">
              <w:rPr>
                <w:rFonts w:asciiTheme="minorHAnsi" w:hAnsiTheme="minorHAnsi"/>
                <w:color w:val="000000"/>
                <w:szCs w:val="20"/>
              </w:rPr>
              <w:t xml:space="preserve">w elektronicznym rekordzie pacjenta i tworzenie EDM zgodnej ze standardem HL7 CDA, opublikowanym przez  właściwego ministerstwa  ds. zdrowia lub przez CSIOZ, bądź też uregulowanych innymi aktami prawnymi.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255D8" w:rsidRPr="00C2063A" w:rsidRDefault="00B255D8" w:rsidP="00EB761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255D8" w:rsidRPr="00C2063A" w:rsidRDefault="00B255D8" w:rsidP="00EB761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255D8" w:rsidRPr="00C2063A" w:rsidRDefault="00B255D8" w:rsidP="00EB761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B255D8" w:rsidRPr="00C2063A" w:rsidTr="00C24075">
        <w:trPr>
          <w:trHeight w:val="1253"/>
        </w:trPr>
        <w:tc>
          <w:tcPr>
            <w:tcW w:w="590" w:type="dxa"/>
            <w:shd w:val="clear" w:color="auto" w:fill="auto"/>
            <w:vAlign w:val="center"/>
            <w:hideMark/>
          </w:tcPr>
          <w:p w:rsidR="00B255D8" w:rsidRPr="00C2063A" w:rsidRDefault="00B255D8" w:rsidP="00EB761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2063A">
              <w:rPr>
                <w:rFonts w:eastAsia="Times New Roman" w:cs="Arial"/>
                <w:b/>
                <w:szCs w:val="20"/>
                <w:lang w:eastAsia="pl-PL"/>
              </w:rPr>
              <w:t>5.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B255D8" w:rsidRPr="00C24075" w:rsidRDefault="00B255D8" w:rsidP="00EB761B">
            <w:pPr>
              <w:spacing w:line="240" w:lineRule="auto"/>
              <w:rPr>
                <w:rFonts w:asciiTheme="minorHAnsi" w:hAnsiTheme="minorHAnsi"/>
                <w:b/>
                <w:color w:val="000000"/>
                <w:szCs w:val="20"/>
              </w:rPr>
            </w:pPr>
            <w:r w:rsidRPr="00C24075">
              <w:rPr>
                <w:rFonts w:asciiTheme="minorHAnsi" w:hAnsiTheme="minorHAnsi"/>
                <w:b/>
                <w:color w:val="000000"/>
                <w:szCs w:val="20"/>
              </w:rPr>
              <w:t>Czy projekt  budowy regionalnej platformy uwzględnia funkcjonalności wymagane dla repozytorium elektronicznej dokumentacji medycznej?</w:t>
            </w:r>
          </w:p>
        </w:tc>
        <w:tc>
          <w:tcPr>
            <w:tcW w:w="8505" w:type="dxa"/>
            <w:shd w:val="clear" w:color="000000" w:fill="FFFFFF"/>
            <w:vAlign w:val="center"/>
            <w:hideMark/>
          </w:tcPr>
          <w:p w:rsidR="00B255D8" w:rsidRPr="00C24075" w:rsidRDefault="00B255D8" w:rsidP="00EB761B">
            <w:pPr>
              <w:spacing w:line="240" w:lineRule="auto"/>
              <w:jc w:val="both"/>
              <w:rPr>
                <w:rFonts w:asciiTheme="minorHAnsi" w:hAnsiTheme="minorHAnsi"/>
                <w:color w:val="000000"/>
                <w:szCs w:val="20"/>
              </w:rPr>
            </w:pPr>
            <w:r w:rsidRPr="00C24075">
              <w:rPr>
                <w:rFonts w:asciiTheme="minorHAnsi" w:hAnsiTheme="minorHAnsi"/>
                <w:color w:val="000000"/>
                <w:szCs w:val="20"/>
              </w:rPr>
              <w:t xml:space="preserve">W ramach kryterium weryfikowane będzie, czy rozwiązania przyjęte dla budowy regionalnej platformy uwzględniają funkcjonalności dotyczące regionalnego repozytorium EDM, z obsługą przechowywania EDM. Repozytorium EDM powinno realizować co najmniej usługę przyjmowania, archiwizacji </w:t>
            </w:r>
            <w:r w:rsidR="00EB761B">
              <w:rPr>
                <w:rFonts w:asciiTheme="minorHAnsi" w:hAnsiTheme="minorHAnsi"/>
                <w:color w:val="000000"/>
                <w:szCs w:val="20"/>
              </w:rPr>
              <w:br/>
            </w:r>
            <w:r w:rsidRPr="00C24075">
              <w:rPr>
                <w:rFonts w:asciiTheme="minorHAnsi" w:hAnsiTheme="minorHAnsi"/>
                <w:color w:val="000000"/>
                <w:szCs w:val="20"/>
              </w:rPr>
              <w:t>i udostępniania EDM zgodnej z HL7 CDA, a w przypadku repozytoriów badań obrazowych przyjmowania, archiwizacji i udostępniania obiektów DICOM.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255D8" w:rsidRPr="00C2063A" w:rsidRDefault="00B255D8" w:rsidP="00EB761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255D8" w:rsidRPr="00C2063A" w:rsidRDefault="00B255D8" w:rsidP="00EB761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255D8" w:rsidRPr="00C2063A" w:rsidRDefault="00B255D8" w:rsidP="00EB761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7B5530" w:rsidRPr="00C2063A" w:rsidTr="00C24075">
        <w:trPr>
          <w:trHeight w:val="588"/>
        </w:trPr>
        <w:tc>
          <w:tcPr>
            <w:tcW w:w="590" w:type="dxa"/>
            <w:shd w:val="clear" w:color="auto" w:fill="auto"/>
            <w:vAlign w:val="center"/>
            <w:hideMark/>
          </w:tcPr>
          <w:p w:rsidR="007B5530" w:rsidRPr="00C2063A" w:rsidRDefault="007B5530" w:rsidP="00EB761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2063A">
              <w:rPr>
                <w:rFonts w:eastAsia="Times New Roman" w:cs="Arial"/>
                <w:b/>
                <w:szCs w:val="20"/>
                <w:lang w:eastAsia="pl-PL"/>
              </w:rPr>
              <w:t>6.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7B5530" w:rsidRPr="00C24075" w:rsidRDefault="005266E3" w:rsidP="00EB761B">
            <w:pPr>
              <w:spacing w:line="240" w:lineRule="auto"/>
              <w:rPr>
                <w:rFonts w:asciiTheme="minorHAnsi" w:hAnsiTheme="minorHAnsi"/>
                <w:b/>
                <w:color w:val="000000"/>
                <w:szCs w:val="20"/>
              </w:rPr>
            </w:pPr>
            <w:r w:rsidRPr="00C24075">
              <w:rPr>
                <w:rFonts w:asciiTheme="minorHAnsi" w:hAnsiTheme="minorHAnsi"/>
                <w:b/>
                <w:color w:val="000000"/>
                <w:szCs w:val="20"/>
              </w:rPr>
              <w:t>Czy projekt jest drożny z prawnego punktu widzenia?</w:t>
            </w:r>
          </w:p>
        </w:tc>
        <w:tc>
          <w:tcPr>
            <w:tcW w:w="8505" w:type="dxa"/>
            <w:shd w:val="clear" w:color="000000" w:fill="FFFFFF"/>
            <w:vAlign w:val="center"/>
            <w:hideMark/>
          </w:tcPr>
          <w:p w:rsidR="00CE1B2D" w:rsidRPr="00C24075" w:rsidRDefault="005266E3" w:rsidP="00EB761B">
            <w:pPr>
              <w:spacing w:line="240" w:lineRule="auto"/>
              <w:jc w:val="both"/>
              <w:rPr>
                <w:rFonts w:asciiTheme="minorHAnsi" w:hAnsiTheme="minorHAnsi"/>
                <w:color w:val="000000"/>
                <w:szCs w:val="20"/>
              </w:rPr>
            </w:pPr>
            <w:r w:rsidRPr="00C24075">
              <w:rPr>
                <w:rFonts w:asciiTheme="minorHAnsi" w:hAnsiTheme="minorHAnsi"/>
                <w:color w:val="000000"/>
                <w:szCs w:val="20"/>
              </w:rPr>
              <w:t>Do dofinansowania zostaną wybrane wyłącznie projekty, w których wnioskodawca zapewni, iż nie będą one obarczone ryzykiem braku realizacji lub opóźnień związanych np. z brakiem regulacji prawnych w kraju.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B5530" w:rsidRPr="00C2063A" w:rsidRDefault="007B5530" w:rsidP="00EB761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B5530" w:rsidRPr="00C2063A" w:rsidRDefault="007B5530" w:rsidP="00EB761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B5530" w:rsidRPr="00C2063A" w:rsidRDefault="007B5530" w:rsidP="00EB761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7B5530" w:rsidRPr="00C2063A" w:rsidTr="00C24075">
        <w:trPr>
          <w:trHeight w:val="624"/>
        </w:trPr>
        <w:tc>
          <w:tcPr>
            <w:tcW w:w="590" w:type="dxa"/>
            <w:shd w:val="clear" w:color="auto" w:fill="auto"/>
            <w:vAlign w:val="center"/>
            <w:hideMark/>
          </w:tcPr>
          <w:p w:rsidR="007B5530" w:rsidRPr="00C2063A" w:rsidRDefault="007B5530" w:rsidP="00EB761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2063A">
              <w:rPr>
                <w:rFonts w:eastAsia="Times New Roman" w:cs="Arial"/>
                <w:b/>
                <w:szCs w:val="20"/>
                <w:lang w:eastAsia="pl-PL"/>
              </w:rPr>
              <w:t>7.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7B5530" w:rsidRPr="00C24075" w:rsidRDefault="00D6512D" w:rsidP="00EB761B">
            <w:pPr>
              <w:spacing w:line="240" w:lineRule="auto"/>
              <w:rPr>
                <w:rFonts w:asciiTheme="minorHAnsi" w:hAnsiTheme="minorHAnsi"/>
                <w:b/>
                <w:color w:val="000000"/>
                <w:szCs w:val="20"/>
              </w:rPr>
            </w:pPr>
            <w:r w:rsidRPr="00C24075">
              <w:rPr>
                <w:rFonts w:asciiTheme="minorHAnsi" w:hAnsiTheme="minorHAnsi"/>
                <w:b/>
                <w:color w:val="000000"/>
                <w:szCs w:val="20"/>
              </w:rPr>
              <w:t>Czy przynajmniej jedna z usług objętych projektem będzie udostępniona na co najmniej trzecim poziomie e-dojrzałości?</w:t>
            </w:r>
          </w:p>
        </w:tc>
        <w:tc>
          <w:tcPr>
            <w:tcW w:w="8505" w:type="dxa"/>
            <w:shd w:val="clear" w:color="000000" w:fill="FFFFFF"/>
            <w:vAlign w:val="center"/>
            <w:hideMark/>
          </w:tcPr>
          <w:p w:rsidR="00A92E19" w:rsidRDefault="00D6512D" w:rsidP="00EB761B">
            <w:pPr>
              <w:spacing w:line="240" w:lineRule="auto"/>
              <w:jc w:val="both"/>
              <w:rPr>
                <w:rFonts w:asciiTheme="minorHAnsi" w:hAnsiTheme="minorHAnsi"/>
                <w:color w:val="000000"/>
                <w:szCs w:val="20"/>
              </w:rPr>
            </w:pPr>
            <w:r w:rsidRPr="00C24075">
              <w:rPr>
                <w:rFonts w:asciiTheme="minorHAnsi" w:hAnsiTheme="minorHAnsi"/>
                <w:color w:val="000000"/>
                <w:szCs w:val="20"/>
              </w:rPr>
              <w:t xml:space="preserve">Zgodnie z rekomendacjami Ministerstwa Cyfryzacji wymagane minimum (kryterium dostępności) stanowi tzw. trzeci stopień e-dojrzałości usługi, definiowany wg gradacji przytoczonej poniżej. Jest to usługa on-line charakteryzowana jako interakcja dwustronna (two‐way interaction), która umożliwia transfer danych w dwóch kierunkach. Typowym sposobem jej realizacji jest pobranie, wypełnienie </w:t>
            </w:r>
            <w:r w:rsidR="00EB761B">
              <w:rPr>
                <w:rFonts w:asciiTheme="minorHAnsi" w:hAnsiTheme="minorHAnsi"/>
                <w:color w:val="000000"/>
                <w:szCs w:val="20"/>
              </w:rPr>
              <w:br/>
            </w:r>
            <w:r w:rsidRPr="00C24075">
              <w:rPr>
                <w:rFonts w:asciiTheme="minorHAnsi" w:hAnsiTheme="minorHAnsi"/>
                <w:color w:val="000000"/>
                <w:szCs w:val="20"/>
              </w:rPr>
              <w:t xml:space="preserve">i odesłanie formularza drogą elektroniczną. Usługi te mogą obejmować np. wymianę dokumentacji medycznej, rejestrację itp. Ponadto, wystąpienie usług na poziomie wyższym od trzeciego premiowane jest w kryterium punktowym nr </w:t>
            </w:r>
            <w:r w:rsidR="0028687F">
              <w:rPr>
                <w:rFonts w:asciiTheme="minorHAnsi" w:hAnsiTheme="minorHAnsi"/>
                <w:color w:val="000000"/>
                <w:szCs w:val="20"/>
              </w:rPr>
              <w:t>6</w:t>
            </w:r>
            <w:r w:rsidRPr="00C24075">
              <w:rPr>
                <w:rFonts w:asciiTheme="minorHAnsi" w:hAnsiTheme="minorHAnsi"/>
                <w:color w:val="000000"/>
                <w:szCs w:val="20"/>
              </w:rPr>
              <w:t>. — pt. Poziom dojrzałości e usług objętych projektem</w:t>
            </w:r>
            <w:r w:rsidR="00A92E19">
              <w:rPr>
                <w:rFonts w:asciiTheme="minorHAnsi" w:hAnsiTheme="minorHAnsi"/>
                <w:color w:val="000000"/>
                <w:szCs w:val="20"/>
              </w:rPr>
              <w:t xml:space="preserve">. </w:t>
            </w:r>
          </w:p>
          <w:p w:rsidR="00A92E19" w:rsidRDefault="00EC7E8A" w:rsidP="00EB761B">
            <w:pPr>
              <w:spacing w:line="240" w:lineRule="auto"/>
              <w:jc w:val="both"/>
              <w:rPr>
                <w:rFonts w:asciiTheme="minorHAnsi" w:hAnsiTheme="minorHAnsi"/>
                <w:color w:val="000000"/>
                <w:szCs w:val="20"/>
              </w:rPr>
            </w:pPr>
            <w:r>
              <w:rPr>
                <w:rFonts w:asciiTheme="minorHAnsi" w:hAnsiTheme="minorHAnsi"/>
                <w:color w:val="000000"/>
                <w:szCs w:val="20"/>
              </w:rPr>
              <w:t>Poziomy dojrzałości  e-</w:t>
            </w:r>
            <w:r w:rsidR="00D6512D" w:rsidRPr="00C24075">
              <w:rPr>
                <w:rFonts w:asciiTheme="minorHAnsi" w:hAnsiTheme="minorHAnsi"/>
                <w:color w:val="000000"/>
                <w:szCs w:val="20"/>
              </w:rPr>
              <w:t>usług objętych projektem:</w:t>
            </w:r>
          </w:p>
          <w:p w:rsidR="00A92E19" w:rsidRPr="00A92E19" w:rsidRDefault="00EC7E8A" w:rsidP="00EB761B">
            <w:pPr>
              <w:pStyle w:val="Akapitzlist"/>
              <w:numPr>
                <w:ilvl w:val="0"/>
                <w:numId w:val="25"/>
              </w:numPr>
              <w:spacing w:line="240" w:lineRule="auto"/>
              <w:ind w:left="0" w:hanging="357"/>
              <w:jc w:val="both"/>
              <w:rPr>
                <w:rFonts w:asciiTheme="minorHAnsi" w:hAnsiTheme="minorHAnsi"/>
                <w:color w:val="000000"/>
                <w:szCs w:val="20"/>
              </w:rPr>
            </w:pPr>
            <w:r>
              <w:rPr>
                <w:rFonts w:asciiTheme="minorHAnsi" w:hAnsiTheme="minorHAnsi"/>
                <w:color w:val="000000"/>
                <w:szCs w:val="20"/>
              </w:rPr>
              <w:t xml:space="preserve">1) </w:t>
            </w:r>
            <w:r w:rsidR="007A053D">
              <w:rPr>
                <w:rFonts w:asciiTheme="minorHAnsi" w:hAnsiTheme="minorHAnsi"/>
                <w:color w:val="000000"/>
                <w:szCs w:val="20"/>
              </w:rPr>
              <w:t>p</w:t>
            </w:r>
            <w:r w:rsidR="00D6512D" w:rsidRPr="00A92E19">
              <w:rPr>
                <w:rFonts w:asciiTheme="minorHAnsi" w:hAnsiTheme="minorHAnsi"/>
                <w:color w:val="000000"/>
                <w:szCs w:val="20"/>
              </w:rPr>
              <w:t>oziom informacyjny (information) – podmiot publikuje informacje na stronie WWW, mieszkańcy przeglądając witryny podmiotu na komputerach lub specjalnych kioskach informacyjnych, uzyskują potrzebne im informacje</w:t>
            </w:r>
          </w:p>
          <w:p w:rsidR="00A92E19" w:rsidRPr="00A92E19" w:rsidRDefault="00EC7E8A" w:rsidP="00EB761B">
            <w:pPr>
              <w:pStyle w:val="Akapitzlist"/>
              <w:numPr>
                <w:ilvl w:val="0"/>
                <w:numId w:val="25"/>
              </w:numPr>
              <w:spacing w:line="240" w:lineRule="auto"/>
              <w:ind w:left="0" w:hanging="357"/>
              <w:jc w:val="both"/>
              <w:rPr>
                <w:rFonts w:asciiTheme="minorHAnsi" w:hAnsiTheme="minorHAnsi"/>
                <w:color w:val="000000"/>
                <w:szCs w:val="20"/>
              </w:rPr>
            </w:pPr>
            <w:r>
              <w:rPr>
                <w:rFonts w:asciiTheme="minorHAnsi" w:hAnsiTheme="minorHAnsi"/>
                <w:color w:val="000000"/>
                <w:szCs w:val="20"/>
              </w:rPr>
              <w:t xml:space="preserve">2) </w:t>
            </w:r>
            <w:r w:rsidR="007A053D">
              <w:rPr>
                <w:rFonts w:asciiTheme="minorHAnsi" w:hAnsiTheme="minorHAnsi"/>
                <w:color w:val="000000"/>
                <w:szCs w:val="20"/>
              </w:rPr>
              <w:t>p</w:t>
            </w:r>
            <w:r w:rsidR="00D6512D" w:rsidRPr="00A92E19">
              <w:rPr>
                <w:rFonts w:asciiTheme="minorHAnsi" w:hAnsiTheme="minorHAnsi"/>
                <w:color w:val="000000"/>
                <w:szCs w:val="20"/>
              </w:rPr>
              <w:t xml:space="preserve">oziom interakcyjny (one‐way interaction) – interesariusze komunikują się z urzędami drogą </w:t>
            </w:r>
            <w:r w:rsidR="00D6512D" w:rsidRPr="00A92E19">
              <w:rPr>
                <w:rFonts w:asciiTheme="minorHAnsi" w:hAnsiTheme="minorHAnsi"/>
                <w:color w:val="000000"/>
                <w:szCs w:val="20"/>
              </w:rPr>
              <w:lastRenderedPageBreak/>
              <w:t xml:space="preserve">elektroniczną, ale jest to komunikacja jednostronna </w:t>
            </w:r>
          </w:p>
          <w:p w:rsidR="00A92E19" w:rsidRPr="00A92E19" w:rsidRDefault="00EC7E8A" w:rsidP="00EB761B">
            <w:pPr>
              <w:pStyle w:val="Akapitzlist"/>
              <w:numPr>
                <w:ilvl w:val="0"/>
                <w:numId w:val="25"/>
              </w:numPr>
              <w:spacing w:line="240" w:lineRule="auto"/>
              <w:ind w:left="0" w:hanging="357"/>
              <w:jc w:val="both"/>
              <w:rPr>
                <w:rFonts w:asciiTheme="minorHAnsi" w:hAnsiTheme="minorHAnsi"/>
                <w:color w:val="000000"/>
                <w:szCs w:val="20"/>
              </w:rPr>
            </w:pPr>
            <w:r>
              <w:rPr>
                <w:rFonts w:asciiTheme="minorHAnsi" w:hAnsiTheme="minorHAnsi"/>
                <w:color w:val="000000"/>
                <w:szCs w:val="20"/>
              </w:rPr>
              <w:t xml:space="preserve">3) </w:t>
            </w:r>
            <w:r w:rsidR="007A053D">
              <w:rPr>
                <w:rFonts w:asciiTheme="minorHAnsi" w:hAnsiTheme="minorHAnsi"/>
                <w:color w:val="000000"/>
                <w:szCs w:val="20"/>
              </w:rPr>
              <w:t>i</w:t>
            </w:r>
            <w:r w:rsidR="00D6512D" w:rsidRPr="00A92E19">
              <w:rPr>
                <w:rFonts w:asciiTheme="minorHAnsi" w:hAnsiTheme="minorHAnsi"/>
                <w:color w:val="000000"/>
                <w:szCs w:val="20"/>
              </w:rPr>
              <w:t xml:space="preserve">nterakcja dwustronna (two‐way interaction) – Usługa on-line o stopniu dojrzałości 3 umożliwia transfer danych w dwóch kierunkach. Typowym sposobem jej realizacji jest pobranie, wypełnienie </w:t>
            </w:r>
            <w:r w:rsidR="00EB761B">
              <w:rPr>
                <w:rFonts w:asciiTheme="minorHAnsi" w:hAnsiTheme="minorHAnsi"/>
                <w:color w:val="000000"/>
                <w:szCs w:val="20"/>
              </w:rPr>
              <w:br/>
            </w:r>
            <w:r w:rsidR="00D6512D" w:rsidRPr="00A92E19">
              <w:rPr>
                <w:rFonts w:asciiTheme="minorHAnsi" w:hAnsiTheme="minorHAnsi"/>
                <w:color w:val="000000"/>
                <w:szCs w:val="20"/>
              </w:rPr>
              <w:t>i odesłanie formularza drogą elektroniczną. Usługi powyższe obejmują np. wymianę dokumentacji medycznej, rejestrację itp.</w:t>
            </w:r>
          </w:p>
          <w:p w:rsidR="00A92E19" w:rsidRPr="00A92E19" w:rsidRDefault="00EC7E8A" w:rsidP="00EB761B">
            <w:pPr>
              <w:pStyle w:val="Akapitzlist"/>
              <w:numPr>
                <w:ilvl w:val="0"/>
                <w:numId w:val="25"/>
              </w:numPr>
              <w:spacing w:line="240" w:lineRule="auto"/>
              <w:ind w:left="0" w:hanging="357"/>
              <w:jc w:val="both"/>
              <w:rPr>
                <w:rFonts w:asciiTheme="minorHAnsi" w:hAnsiTheme="minorHAnsi"/>
                <w:color w:val="000000"/>
                <w:szCs w:val="20"/>
              </w:rPr>
            </w:pPr>
            <w:r>
              <w:rPr>
                <w:rFonts w:asciiTheme="minorHAnsi" w:hAnsiTheme="minorHAnsi"/>
                <w:color w:val="000000"/>
                <w:szCs w:val="20"/>
              </w:rPr>
              <w:t xml:space="preserve">4) </w:t>
            </w:r>
            <w:r w:rsidR="00D6512D" w:rsidRPr="00A92E19">
              <w:rPr>
                <w:rFonts w:asciiTheme="minorHAnsi" w:hAnsiTheme="minorHAnsi"/>
                <w:color w:val="000000"/>
                <w:szCs w:val="20"/>
              </w:rPr>
              <w:t xml:space="preserve">pełna transakcja, która umożliwia całkowite załatwienie danej sprawy drogą elektroniczną, łącznie </w:t>
            </w:r>
            <w:r w:rsidR="00EB761B">
              <w:rPr>
                <w:rFonts w:asciiTheme="minorHAnsi" w:hAnsiTheme="minorHAnsi"/>
                <w:color w:val="000000"/>
                <w:szCs w:val="20"/>
              </w:rPr>
              <w:br/>
            </w:r>
            <w:r w:rsidR="00D6512D" w:rsidRPr="00A92E19">
              <w:rPr>
                <w:rFonts w:asciiTheme="minorHAnsi" w:hAnsiTheme="minorHAnsi"/>
                <w:color w:val="000000"/>
                <w:szCs w:val="20"/>
              </w:rPr>
              <w:t>z ewentualną płatnością</w:t>
            </w:r>
          </w:p>
          <w:p w:rsidR="00CE1B2D" w:rsidRPr="00A92E19" w:rsidRDefault="00EC7E8A" w:rsidP="00EB761B">
            <w:pPr>
              <w:pStyle w:val="Akapitzlist"/>
              <w:numPr>
                <w:ilvl w:val="0"/>
                <w:numId w:val="25"/>
              </w:numPr>
              <w:spacing w:line="240" w:lineRule="auto"/>
              <w:ind w:left="0" w:hanging="357"/>
              <w:contextualSpacing w:val="0"/>
              <w:jc w:val="both"/>
              <w:rPr>
                <w:rFonts w:asciiTheme="minorHAnsi" w:hAnsiTheme="minorHAnsi"/>
                <w:color w:val="000000"/>
                <w:szCs w:val="20"/>
              </w:rPr>
            </w:pPr>
            <w:r>
              <w:rPr>
                <w:rFonts w:asciiTheme="minorHAnsi" w:hAnsiTheme="minorHAnsi"/>
                <w:color w:val="000000"/>
                <w:szCs w:val="20"/>
              </w:rPr>
              <w:t xml:space="preserve">5) </w:t>
            </w:r>
            <w:r w:rsidR="00D6512D" w:rsidRPr="00A92E19">
              <w:rPr>
                <w:rFonts w:asciiTheme="minorHAnsi" w:hAnsiTheme="minorHAnsi"/>
                <w:color w:val="000000"/>
                <w:szCs w:val="20"/>
              </w:rPr>
              <w:t xml:space="preserve">oprócz możliwości pełnego załatwienia danej sprawy na tym poziomie występują dodatkowo mechanizmy personalizacji, tj. dostosowania sposobu świadczenia do szczególnych uwarunkowań </w:t>
            </w:r>
            <w:r w:rsidR="00EB761B">
              <w:rPr>
                <w:rFonts w:asciiTheme="minorHAnsi" w:hAnsiTheme="minorHAnsi"/>
                <w:color w:val="000000"/>
                <w:szCs w:val="20"/>
              </w:rPr>
              <w:br/>
            </w:r>
            <w:r w:rsidR="00D6512D" w:rsidRPr="00A92E19">
              <w:rPr>
                <w:rFonts w:asciiTheme="minorHAnsi" w:hAnsiTheme="minorHAnsi"/>
                <w:color w:val="000000"/>
                <w:szCs w:val="20"/>
              </w:rPr>
              <w:t xml:space="preserve">i potrzeb klienta (np. oferowanie częściowo wypełnionych formularzy, informowanie klienta sms-em </w:t>
            </w:r>
            <w:r w:rsidR="00EB761B">
              <w:rPr>
                <w:rFonts w:asciiTheme="minorHAnsi" w:hAnsiTheme="minorHAnsi"/>
                <w:color w:val="000000"/>
                <w:szCs w:val="20"/>
              </w:rPr>
              <w:br/>
            </w:r>
            <w:r w:rsidR="00D6512D" w:rsidRPr="00A92E19">
              <w:rPr>
                <w:rFonts w:asciiTheme="minorHAnsi" w:hAnsiTheme="minorHAnsi"/>
                <w:color w:val="000000"/>
                <w:szCs w:val="20"/>
              </w:rPr>
              <w:t>o zbliżającej się potrzebie wykonania danej czynności urzędowej). Jednocześnie muszą być spełnione wszystkie funkcje i wymagania dla wcześniejszych poziomów</w:t>
            </w:r>
            <w:r w:rsidR="00A92E19" w:rsidRPr="00A92E19">
              <w:rPr>
                <w:rFonts w:asciiTheme="minorHAnsi" w:hAnsiTheme="minorHAnsi"/>
                <w:color w:val="000000"/>
                <w:szCs w:val="20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B5530" w:rsidRPr="00C2063A" w:rsidRDefault="007B5530" w:rsidP="00EB761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B5530" w:rsidRPr="00C2063A" w:rsidRDefault="007B5530" w:rsidP="00EB761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B5530" w:rsidRPr="00C2063A" w:rsidRDefault="007B5530" w:rsidP="00EB761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9E401F" w:rsidRPr="00C2063A" w:rsidTr="00C24075">
        <w:trPr>
          <w:cantSplit/>
          <w:trHeight w:val="624"/>
        </w:trPr>
        <w:tc>
          <w:tcPr>
            <w:tcW w:w="590" w:type="dxa"/>
            <w:shd w:val="clear" w:color="auto" w:fill="auto"/>
            <w:vAlign w:val="center"/>
            <w:hideMark/>
          </w:tcPr>
          <w:p w:rsidR="009E401F" w:rsidRPr="00C2063A" w:rsidRDefault="009E401F" w:rsidP="00EB761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2063A">
              <w:rPr>
                <w:rFonts w:eastAsia="Times New Roman" w:cs="Arial"/>
                <w:b/>
                <w:szCs w:val="20"/>
                <w:lang w:eastAsia="pl-PL"/>
              </w:rPr>
              <w:t>8.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9E401F" w:rsidRPr="00C24075" w:rsidRDefault="00D6512D" w:rsidP="00EB761B">
            <w:pPr>
              <w:spacing w:line="240" w:lineRule="auto"/>
              <w:rPr>
                <w:rFonts w:asciiTheme="minorHAnsi" w:hAnsiTheme="minorHAnsi"/>
                <w:b/>
                <w:color w:val="000000"/>
                <w:szCs w:val="20"/>
              </w:rPr>
            </w:pPr>
            <w:r w:rsidRPr="00C24075">
              <w:rPr>
                <w:rFonts w:asciiTheme="minorHAnsi" w:hAnsiTheme="minorHAnsi"/>
                <w:b/>
                <w:color w:val="000000"/>
                <w:szCs w:val="20"/>
              </w:rPr>
              <w:t>Czy efekty realizacji projektu mają zapewnioną trwałość organizacyjną, techniczną i finansową?</w:t>
            </w:r>
          </w:p>
        </w:tc>
        <w:tc>
          <w:tcPr>
            <w:tcW w:w="8505" w:type="dxa"/>
            <w:shd w:val="clear" w:color="auto" w:fill="auto"/>
            <w:vAlign w:val="center"/>
            <w:hideMark/>
          </w:tcPr>
          <w:p w:rsidR="00CE1B2D" w:rsidRPr="00C24075" w:rsidRDefault="00D6512D" w:rsidP="00EB761B">
            <w:pPr>
              <w:spacing w:line="240" w:lineRule="auto"/>
              <w:jc w:val="both"/>
              <w:rPr>
                <w:rFonts w:asciiTheme="minorHAnsi" w:hAnsiTheme="minorHAnsi"/>
                <w:color w:val="000000"/>
                <w:szCs w:val="20"/>
              </w:rPr>
            </w:pPr>
            <w:r w:rsidRPr="00C24075">
              <w:rPr>
                <w:rFonts w:asciiTheme="minorHAnsi" w:hAnsiTheme="minorHAnsi"/>
                <w:color w:val="000000"/>
                <w:szCs w:val="20"/>
              </w:rPr>
              <w:t>Wnioskodawca ma wykazać, że jest odpowiednio przygotowany do utrzymania efektów realizacji projektu pod względem organizacyjnym, technicznym i finansowym.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401F" w:rsidRPr="00C2063A" w:rsidRDefault="009E401F" w:rsidP="00EB761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401F" w:rsidRPr="00C2063A" w:rsidRDefault="009E401F" w:rsidP="00EB761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401F" w:rsidRPr="00C2063A" w:rsidRDefault="009E401F" w:rsidP="00EB761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</w:tbl>
    <w:p w:rsidR="00945D3D" w:rsidRPr="00C823FD" w:rsidRDefault="00945D3D" w:rsidP="00B53072">
      <w:pPr>
        <w:keepNext/>
        <w:spacing w:line="240" w:lineRule="auto"/>
        <w:jc w:val="center"/>
        <w:outlineLvl w:val="0"/>
        <w:rPr>
          <w:rFonts w:eastAsia="Times New Roman"/>
          <w:b/>
          <w:bCs/>
          <w:szCs w:val="20"/>
          <w:lang w:eastAsia="pl-PL"/>
        </w:rPr>
      </w:pPr>
      <w:r w:rsidRPr="00C823FD">
        <w:rPr>
          <w:rFonts w:eastAsia="Times New Roman"/>
          <w:b/>
          <w:bCs/>
          <w:sz w:val="28"/>
          <w:szCs w:val="28"/>
          <w:lang w:eastAsia="pl-PL"/>
        </w:rPr>
        <w:t>Opis znaczenia kryteriów:</w:t>
      </w:r>
    </w:p>
    <w:p w:rsidR="00D8026B" w:rsidRPr="00C823FD" w:rsidRDefault="00945D3D" w:rsidP="00B53072">
      <w:pPr>
        <w:keepNext/>
        <w:spacing w:line="240" w:lineRule="auto"/>
        <w:jc w:val="center"/>
        <w:rPr>
          <w:rFonts w:eastAsia="Times New Roman"/>
          <w:b/>
          <w:bCs/>
          <w:sz w:val="28"/>
          <w:szCs w:val="28"/>
          <w:lang w:eastAsia="pl-PL"/>
        </w:rPr>
      </w:pPr>
      <w:r w:rsidRPr="00C823FD">
        <w:rPr>
          <w:rFonts w:eastAsia="Times New Roman"/>
          <w:b/>
          <w:bCs/>
          <w:sz w:val="28"/>
          <w:szCs w:val="28"/>
          <w:lang w:eastAsia="pl-PL"/>
        </w:rPr>
        <w:t xml:space="preserve">KRYTERIA PUNKTOWE </w:t>
      </w:r>
    </w:p>
    <w:p w:rsidR="00945D3D" w:rsidRPr="00EB761B" w:rsidRDefault="00D8026B" w:rsidP="00A03D5A">
      <w:pPr>
        <w:keepNext/>
        <w:spacing w:line="240" w:lineRule="auto"/>
        <w:jc w:val="center"/>
        <w:rPr>
          <w:rFonts w:eastAsia="Times New Roman"/>
          <w:bCs/>
          <w:szCs w:val="20"/>
          <w:lang w:eastAsia="pl-PL"/>
        </w:rPr>
      </w:pPr>
      <w:r w:rsidRPr="00EB761B">
        <w:rPr>
          <w:rFonts w:eastAsia="Times New Roman"/>
          <w:bCs/>
          <w:szCs w:val="20"/>
          <w:lang w:eastAsia="pl-PL"/>
        </w:rPr>
        <w:t>(Nie</w:t>
      </w:r>
      <w:r w:rsidR="00945D3D" w:rsidRPr="00EB761B">
        <w:rPr>
          <w:rFonts w:eastAsia="Times New Roman"/>
          <w:bCs/>
          <w:szCs w:val="20"/>
          <w:lang w:eastAsia="pl-PL"/>
        </w:rPr>
        <w:t>uzyskanie co najmniej 60% maksymalnej liczby punktów powoduje odrzucenie projektu)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7"/>
        <w:gridCol w:w="3143"/>
        <w:gridCol w:w="7735"/>
        <w:gridCol w:w="923"/>
        <w:gridCol w:w="1009"/>
        <w:gridCol w:w="1253"/>
      </w:tblGrid>
      <w:tr w:rsidR="00E825A0" w:rsidRPr="00C823FD" w:rsidTr="002C13A4">
        <w:trPr>
          <w:trHeight w:val="602"/>
          <w:tblHeader/>
        </w:trPr>
        <w:tc>
          <w:tcPr>
            <w:tcW w:w="275" w:type="pct"/>
            <w:shd w:val="clear" w:color="000000" w:fill="C0C0C0"/>
            <w:noWrap/>
            <w:vAlign w:val="center"/>
            <w:hideMark/>
          </w:tcPr>
          <w:p w:rsidR="004A0C29" w:rsidRPr="00C823FD" w:rsidRDefault="004A0C29" w:rsidP="002E0271">
            <w:pPr>
              <w:spacing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823FD">
              <w:rPr>
                <w:rFonts w:eastAsia="Times New Roman" w:cs="Arial"/>
                <w:b/>
                <w:lang w:eastAsia="pl-PL"/>
              </w:rPr>
              <w:t>Lp.</w:t>
            </w:r>
          </w:p>
        </w:tc>
        <w:tc>
          <w:tcPr>
            <w:tcW w:w="1056" w:type="pct"/>
            <w:shd w:val="clear" w:color="000000" w:fill="C0C0C0"/>
            <w:noWrap/>
            <w:vAlign w:val="center"/>
            <w:hideMark/>
          </w:tcPr>
          <w:p w:rsidR="004A0C29" w:rsidRPr="00C823FD" w:rsidRDefault="004A0C29" w:rsidP="002E0271">
            <w:pPr>
              <w:spacing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823FD">
              <w:rPr>
                <w:rFonts w:eastAsia="Times New Roman" w:cs="Arial"/>
                <w:b/>
                <w:lang w:eastAsia="pl-PL"/>
              </w:rPr>
              <w:t>Nazwa kryterium</w:t>
            </w:r>
          </w:p>
        </w:tc>
        <w:tc>
          <w:tcPr>
            <w:tcW w:w="2599" w:type="pct"/>
            <w:shd w:val="clear" w:color="000000" w:fill="C0C0C0"/>
            <w:vAlign w:val="center"/>
            <w:hideMark/>
          </w:tcPr>
          <w:p w:rsidR="004A0C29" w:rsidRPr="00C823FD" w:rsidRDefault="004A0C29" w:rsidP="002E0271">
            <w:pPr>
              <w:spacing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823FD">
              <w:rPr>
                <w:rFonts w:eastAsia="Times New Roman" w:cs="Arial"/>
                <w:b/>
                <w:lang w:eastAsia="pl-PL"/>
              </w:rPr>
              <w:t>Definicja kryterium (informacja o zasadach oceny)</w:t>
            </w:r>
          </w:p>
        </w:tc>
        <w:tc>
          <w:tcPr>
            <w:tcW w:w="310" w:type="pct"/>
            <w:shd w:val="clear" w:color="000000" w:fill="C0C0C0"/>
            <w:vAlign w:val="center"/>
            <w:hideMark/>
          </w:tcPr>
          <w:p w:rsidR="004A0C29" w:rsidRPr="00C823FD" w:rsidRDefault="004A0C29" w:rsidP="002E0271">
            <w:pPr>
              <w:spacing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823FD">
              <w:rPr>
                <w:rFonts w:eastAsia="Times New Roman" w:cs="Arial"/>
                <w:b/>
                <w:lang w:eastAsia="pl-PL"/>
              </w:rPr>
              <w:t>Liczba punktów (1)</w:t>
            </w:r>
          </w:p>
        </w:tc>
        <w:tc>
          <w:tcPr>
            <w:tcW w:w="339" w:type="pct"/>
            <w:shd w:val="clear" w:color="000000" w:fill="C0C0C0"/>
            <w:vAlign w:val="center"/>
            <w:hideMark/>
          </w:tcPr>
          <w:p w:rsidR="004A0C29" w:rsidRPr="00C823FD" w:rsidRDefault="004A0C29" w:rsidP="002E0271">
            <w:pPr>
              <w:spacing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823FD">
              <w:rPr>
                <w:rFonts w:eastAsia="Times New Roman" w:cs="Arial"/>
                <w:b/>
                <w:lang w:eastAsia="pl-PL"/>
              </w:rPr>
              <w:t>Waga kryterium</w:t>
            </w:r>
          </w:p>
          <w:p w:rsidR="004A0C29" w:rsidRPr="00C823FD" w:rsidRDefault="004A0C29" w:rsidP="002E0271">
            <w:pPr>
              <w:spacing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823FD">
              <w:rPr>
                <w:rFonts w:eastAsia="Times New Roman" w:cs="Arial"/>
                <w:b/>
                <w:lang w:eastAsia="pl-PL"/>
              </w:rPr>
              <w:t>(2)</w:t>
            </w:r>
          </w:p>
        </w:tc>
        <w:tc>
          <w:tcPr>
            <w:tcW w:w="421" w:type="pct"/>
            <w:shd w:val="clear" w:color="000000" w:fill="C0C0C0"/>
            <w:vAlign w:val="center"/>
            <w:hideMark/>
          </w:tcPr>
          <w:p w:rsidR="004A0C29" w:rsidRPr="00C823FD" w:rsidRDefault="004A0C29" w:rsidP="002E0271">
            <w:pPr>
              <w:spacing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823FD">
              <w:rPr>
                <w:rFonts w:eastAsia="Times New Roman" w:cs="Arial"/>
                <w:b/>
                <w:lang w:eastAsia="pl-PL"/>
              </w:rPr>
              <w:t>Maksymalna liczba punktów</w:t>
            </w:r>
          </w:p>
          <w:p w:rsidR="004A0C29" w:rsidRPr="00C823FD" w:rsidRDefault="004A0C29" w:rsidP="002E0271">
            <w:pPr>
              <w:spacing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823FD">
              <w:rPr>
                <w:rFonts w:eastAsia="Times New Roman" w:cs="Arial"/>
                <w:b/>
                <w:lang w:eastAsia="pl-PL"/>
              </w:rPr>
              <w:t>(1x2)</w:t>
            </w:r>
          </w:p>
        </w:tc>
      </w:tr>
      <w:tr w:rsidR="00E825A0" w:rsidRPr="002A1E77" w:rsidTr="00EB761B">
        <w:trPr>
          <w:trHeight w:val="2174"/>
        </w:trPr>
        <w:tc>
          <w:tcPr>
            <w:tcW w:w="275" w:type="pct"/>
            <w:shd w:val="clear" w:color="auto" w:fill="auto"/>
            <w:vAlign w:val="center"/>
            <w:hideMark/>
          </w:tcPr>
          <w:p w:rsidR="00863921" w:rsidRPr="002A1E77" w:rsidRDefault="00863921" w:rsidP="00EB761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2A1E77">
              <w:rPr>
                <w:rFonts w:eastAsia="Times New Roman" w:cs="Arial"/>
                <w:b/>
                <w:szCs w:val="20"/>
                <w:lang w:eastAsia="pl-PL"/>
              </w:rPr>
              <w:t>1.</w:t>
            </w:r>
          </w:p>
        </w:tc>
        <w:tc>
          <w:tcPr>
            <w:tcW w:w="1056" w:type="pct"/>
            <w:shd w:val="clear" w:color="000000" w:fill="FFFFFF"/>
            <w:vAlign w:val="center"/>
            <w:hideMark/>
          </w:tcPr>
          <w:p w:rsidR="00863921" w:rsidRPr="00DA454D" w:rsidRDefault="00554EC4" w:rsidP="00EB761B">
            <w:pPr>
              <w:spacing w:line="240" w:lineRule="auto"/>
              <w:rPr>
                <w:b/>
                <w:color w:val="000000"/>
                <w:szCs w:val="20"/>
              </w:rPr>
            </w:pPr>
            <w:r w:rsidRPr="00DA454D">
              <w:rPr>
                <w:b/>
                <w:color w:val="000000"/>
                <w:szCs w:val="20"/>
              </w:rPr>
              <w:t>Liczba podmiotów udzielających świadczeń opieki zdrowotnej objętych projektem</w:t>
            </w:r>
          </w:p>
        </w:tc>
        <w:tc>
          <w:tcPr>
            <w:tcW w:w="2599" w:type="pct"/>
            <w:shd w:val="clear" w:color="000000" w:fill="FFFFFF"/>
            <w:vAlign w:val="center"/>
            <w:hideMark/>
          </w:tcPr>
          <w:p w:rsidR="00556FD6" w:rsidRDefault="00554EC4" w:rsidP="00EB761B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DA454D">
              <w:rPr>
                <w:color w:val="000000"/>
                <w:szCs w:val="20"/>
              </w:rPr>
              <w:t xml:space="preserve">Kryterium premiować będzie liczbę podmiotów udzielających świadczeń opieki zdrowotnej </w:t>
            </w:r>
            <w:r w:rsidR="00EB761B">
              <w:rPr>
                <w:color w:val="000000"/>
                <w:szCs w:val="20"/>
              </w:rPr>
              <w:br/>
            </w:r>
            <w:r w:rsidRPr="00DA454D">
              <w:rPr>
                <w:color w:val="000000"/>
                <w:szCs w:val="20"/>
              </w:rPr>
              <w:t>w województwie świętokrzyskim objętych projektem. Punkty w kryterium przyznawane będą w następujący sposób:</w:t>
            </w:r>
          </w:p>
          <w:p w:rsidR="00556FD6" w:rsidRDefault="00556FD6" w:rsidP="00EB761B">
            <w:pPr>
              <w:spacing w:line="240" w:lineRule="auto"/>
              <w:jc w:val="both"/>
              <w:rPr>
                <w:bCs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 xml:space="preserve">1 pkt - </w:t>
            </w:r>
            <w:r w:rsidR="00554EC4" w:rsidRPr="00DA454D">
              <w:rPr>
                <w:color w:val="000000"/>
                <w:szCs w:val="20"/>
              </w:rPr>
              <w:t>jeden podmiot udzielający świadczeń opieki zdrowotnej w województwie św</w:t>
            </w:r>
            <w:r>
              <w:rPr>
                <w:color w:val="000000"/>
                <w:szCs w:val="20"/>
              </w:rPr>
              <w:t>iętokrzyskim objęty projektem</w:t>
            </w:r>
          </w:p>
          <w:p w:rsidR="005752CA" w:rsidRDefault="005752CA" w:rsidP="00EB761B">
            <w:pPr>
              <w:spacing w:line="240" w:lineRule="auto"/>
              <w:jc w:val="both"/>
              <w:rPr>
                <w:bCs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 xml:space="preserve">2 pkt - </w:t>
            </w:r>
            <w:r w:rsidR="00554EC4" w:rsidRPr="00DA454D">
              <w:rPr>
                <w:color w:val="000000"/>
                <w:szCs w:val="20"/>
              </w:rPr>
              <w:t>więcej niż jeden, ale nie więcej niż 5 podmiotów udzielających świadczeń opieki zdrowotnej w województwie świę</w:t>
            </w:r>
            <w:r>
              <w:rPr>
                <w:color w:val="000000"/>
                <w:szCs w:val="20"/>
              </w:rPr>
              <w:t>tokrzyskim objętych projektem</w:t>
            </w:r>
          </w:p>
          <w:p w:rsidR="00863921" w:rsidRPr="00DA454D" w:rsidRDefault="005752CA" w:rsidP="00EB761B">
            <w:pPr>
              <w:spacing w:line="240" w:lineRule="auto"/>
              <w:jc w:val="both"/>
              <w:rPr>
                <w:bCs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 xml:space="preserve">3 pkt - </w:t>
            </w:r>
            <w:r w:rsidR="00554EC4" w:rsidRPr="00DA454D">
              <w:rPr>
                <w:color w:val="000000"/>
                <w:szCs w:val="20"/>
              </w:rPr>
              <w:t>więcej niż 5 podmiotów udzielających świadczeń opieki zdrowotnej w województwie świę</w:t>
            </w:r>
            <w:r>
              <w:rPr>
                <w:color w:val="000000"/>
                <w:szCs w:val="20"/>
              </w:rPr>
              <w:t xml:space="preserve">tokrzyskim objętych projektem 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863921" w:rsidRPr="00DA454D" w:rsidRDefault="00BD2899" w:rsidP="00B7134B">
            <w:pPr>
              <w:spacing w:before="120" w:after="120"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 xml:space="preserve">1 - </w:t>
            </w:r>
            <w:r w:rsidR="005752CA">
              <w:rPr>
                <w:rFonts w:eastAsia="Times New Roman"/>
                <w:szCs w:val="20"/>
                <w:lang w:eastAsia="pl-PL"/>
              </w:rPr>
              <w:t>3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863921" w:rsidRPr="00DA454D" w:rsidRDefault="00556FD6" w:rsidP="00B7134B">
            <w:pPr>
              <w:spacing w:before="120" w:after="120"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3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863921" w:rsidRPr="00DA454D" w:rsidRDefault="005752CA" w:rsidP="00B7134B">
            <w:pPr>
              <w:spacing w:before="120" w:after="120"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9</w:t>
            </w:r>
          </w:p>
        </w:tc>
      </w:tr>
      <w:tr w:rsidR="00E825A0" w:rsidRPr="002A1E77" w:rsidTr="00EB761B">
        <w:trPr>
          <w:trHeight w:val="1864"/>
        </w:trPr>
        <w:tc>
          <w:tcPr>
            <w:tcW w:w="275" w:type="pct"/>
            <w:shd w:val="clear" w:color="auto" w:fill="auto"/>
            <w:vAlign w:val="center"/>
            <w:hideMark/>
          </w:tcPr>
          <w:p w:rsidR="00863921" w:rsidRPr="002A1E77" w:rsidRDefault="00863921" w:rsidP="00EB761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2A1E77">
              <w:rPr>
                <w:rFonts w:eastAsia="Times New Roman" w:cs="Arial"/>
                <w:b/>
                <w:szCs w:val="20"/>
                <w:lang w:eastAsia="pl-PL"/>
              </w:rPr>
              <w:lastRenderedPageBreak/>
              <w:t>2.</w:t>
            </w:r>
          </w:p>
        </w:tc>
        <w:tc>
          <w:tcPr>
            <w:tcW w:w="1056" w:type="pct"/>
            <w:shd w:val="clear" w:color="000000" w:fill="FFFFFF"/>
            <w:vAlign w:val="center"/>
            <w:hideMark/>
          </w:tcPr>
          <w:p w:rsidR="00863921" w:rsidRPr="00DA454D" w:rsidRDefault="00901BA6" w:rsidP="00EB761B">
            <w:pPr>
              <w:spacing w:line="240" w:lineRule="auto"/>
              <w:rPr>
                <w:b/>
                <w:color w:val="000000"/>
                <w:szCs w:val="20"/>
              </w:rPr>
            </w:pPr>
            <w:r w:rsidRPr="00DA454D">
              <w:rPr>
                <w:b/>
                <w:color w:val="000000"/>
                <w:szCs w:val="20"/>
              </w:rPr>
              <w:t>Uwzględnienie w projekcie usług A2C</w:t>
            </w:r>
          </w:p>
        </w:tc>
        <w:tc>
          <w:tcPr>
            <w:tcW w:w="2599" w:type="pct"/>
            <w:shd w:val="clear" w:color="000000" w:fill="FFFFFF"/>
            <w:vAlign w:val="center"/>
            <w:hideMark/>
          </w:tcPr>
          <w:p w:rsidR="005752CA" w:rsidRDefault="00901BA6" w:rsidP="00EB761B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DA454D">
              <w:rPr>
                <w:color w:val="000000"/>
                <w:szCs w:val="20"/>
              </w:rPr>
              <w:t xml:space="preserve">W ramach kryterium premiowane będą projekty zawierające funkcjonalności w zakresie budowy i rozwoju usług dla pacjentów (usługi A2C), np.: budowę/rozbudowę systemów </w:t>
            </w:r>
            <w:r w:rsidR="00EB761B">
              <w:rPr>
                <w:color w:val="000000"/>
                <w:szCs w:val="20"/>
              </w:rPr>
              <w:br/>
            </w:r>
            <w:r w:rsidRPr="00DA454D">
              <w:rPr>
                <w:color w:val="000000"/>
                <w:szCs w:val="20"/>
              </w:rPr>
              <w:t>e-rejestracji. Punkty przyznawane będą w następujący sposób:</w:t>
            </w:r>
          </w:p>
          <w:p w:rsidR="005752CA" w:rsidRDefault="005752CA" w:rsidP="00EB761B">
            <w:pPr>
              <w:spacing w:line="240" w:lineRule="auto"/>
              <w:jc w:val="both"/>
              <w:rPr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 xml:space="preserve">0 pkt - </w:t>
            </w:r>
            <w:r w:rsidR="00901BA6" w:rsidRPr="00DA454D">
              <w:rPr>
                <w:color w:val="000000"/>
                <w:szCs w:val="20"/>
              </w:rPr>
              <w:t>projekt nie przewiduje powyż</w:t>
            </w:r>
            <w:r>
              <w:rPr>
                <w:color w:val="000000"/>
                <w:szCs w:val="20"/>
              </w:rPr>
              <w:t xml:space="preserve">szych funkcjonalności </w:t>
            </w:r>
          </w:p>
          <w:p w:rsidR="005752CA" w:rsidRDefault="005752CA" w:rsidP="00EB761B">
            <w:pPr>
              <w:spacing w:line="240" w:lineRule="auto"/>
              <w:jc w:val="both"/>
              <w:rPr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 xml:space="preserve">1 pkt - </w:t>
            </w:r>
            <w:r w:rsidR="00901BA6" w:rsidRPr="00DA454D">
              <w:rPr>
                <w:color w:val="000000"/>
                <w:szCs w:val="20"/>
              </w:rPr>
              <w:t>projekt przewiduje funkcjonalności, które pozwalają na zawarcie transakcji w trybie off-line np. rejestrację of</w:t>
            </w:r>
            <w:r>
              <w:rPr>
                <w:color w:val="000000"/>
                <w:szCs w:val="20"/>
              </w:rPr>
              <w:t>f-line (zgłoszenie-odpowiedź)</w:t>
            </w:r>
          </w:p>
          <w:p w:rsidR="00630981" w:rsidRPr="00DA454D" w:rsidRDefault="005752CA" w:rsidP="00EB761B">
            <w:pPr>
              <w:spacing w:line="240" w:lineRule="auto"/>
              <w:jc w:val="both"/>
              <w:rPr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 xml:space="preserve">2 pkt - </w:t>
            </w:r>
            <w:r w:rsidR="00901BA6" w:rsidRPr="00DA454D">
              <w:rPr>
                <w:color w:val="000000"/>
                <w:szCs w:val="20"/>
              </w:rPr>
              <w:t>projekt przewiduje funkcjonalności, które pozwalają na zawarcie transakcji w trybie on-line np. rejestracja on-line (natychmiastowa rejes</w:t>
            </w:r>
            <w:r>
              <w:rPr>
                <w:color w:val="000000"/>
                <w:szCs w:val="20"/>
              </w:rPr>
              <w:t>tracja w czasie jednej sesji)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863921" w:rsidRPr="00DA454D" w:rsidRDefault="00BD2899" w:rsidP="00B7134B">
            <w:pPr>
              <w:spacing w:before="120" w:after="120"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 xml:space="preserve">0 - </w:t>
            </w:r>
            <w:r w:rsidR="005752CA">
              <w:rPr>
                <w:rFonts w:eastAsia="Times New Roman"/>
                <w:szCs w:val="20"/>
                <w:lang w:eastAsia="pl-PL"/>
              </w:rPr>
              <w:t>2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863921" w:rsidRPr="00DA454D" w:rsidRDefault="005752CA" w:rsidP="00B7134B">
            <w:pPr>
              <w:spacing w:before="120" w:after="120"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3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863921" w:rsidRPr="00DA454D" w:rsidRDefault="005752CA" w:rsidP="00B7134B">
            <w:pPr>
              <w:spacing w:before="120" w:after="120"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6</w:t>
            </w:r>
          </w:p>
        </w:tc>
      </w:tr>
      <w:tr w:rsidR="00901BA6" w:rsidRPr="002A1E77" w:rsidTr="002A2F22">
        <w:trPr>
          <w:trHeight w:val="64"/>
        </w:trPr>
        <w:tc>
          <w:tcPr>
            <w:tcW w:w="275" w:type="pct"/>
            <w:shd w:val="clear" w:color="auto" w:fill="auto"/>
            <w:vAlign w:val="center"/>
            <w:hideMark/>
          </w:tcPr>
          <w:p w:rsidR="00901BA6" w:rsidRPr="002A1E77" w:rsidRDefault="00901BA6" w:rsidP="00EB761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2A1E77">
              <w:rPr>
                <w:rFonts w:eastAsia="Times New Roman" w:cs="Arial"/>
                <w:b/>
                <w:szCs w:val="20"/>
                <w:lang w:eastAsia="pl-PL"/>
              </w:rPr>
              <w:t>3.</w:t>
            </w:r>
          </w:p>
        </w:tc>
        <w:tc>
          <w:tcPr>
            <w:tcW w:w="1056" w:type="pct"/>
            <w:shd w:val="clear" w:color="000000" w:fill="FFFFFF"/>
            <w:vAlign w:val="center"/>
            <w:hideMark/>
          </w:tcPr>
          <w:p w:rsidR="00901BA6" w:rsidRPr="00DA454D" w:rsidRDefault="00901BA6" w:rsidP="00EB761B">
            <w:pPr>
              <w:spacing w:line="240" w:lineRule="auto"/>
              <w:rPr>
                <w:b/>
                <w:color w:val="000000"/>
                <w:szCs w:val="20"/>
              </w:rPr>
            </w:pPr>
            <w:r w:rsidRPr="00DA454D">
              <w:rPr>
                <w:b/>
                <w:color w:val="000000"/>
                <w:szCs w:val="20"/>
              </w:rPr>
              <w:t>Rozwiązania synergiczne w projekcie</w:t>
            </w:r>
          </w:p>
        </w:tc>
        <w:tc>
          <w:tcPr>
            <w:tcW w:w="2599" w:type="pct"/>
            <w:shd w:val="clear" w:color="000000" w:fill="FFFFFF"/>
            <w:vAlign w:val="center"/>
            <w:hideMark/>
          </w:tcPr>
          <w:p w:rsidR="005752CA" w:rsidRDefault="00901BA6" w:rsidP="00EB761B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DA454D">
              <w:rPr>
                <w:color w:val="000000"/>
                <w:szCs w:val="20"/>
              </w:rPr>
              <w:t>W ramach kryterium premiowane będą projekty przewidujące zastosowanie rozwiązań synergicznych typu grupowe zakupy systemów wsparcia (oprogramowanie, sprzęt, usługi, itp.), czy tworzenie centrów kompetencji, które zapewnią wsparcie m. in. w zakresie budowy architektury systemów informacyjnych, zakupu usług ITS (realizowanych przy pomocy środków / aplikacji teleinformatycznych) i oprogramowania oraz przygotowania OPZ (Opisu Przedmiotu Zamówienia). Punkty przyznawane będą w następujący sposób:</w:t>
            </w:r>
          </w:p>
          <w:p w:rsidR="005752CA" w:rsidRDefault="005752CA" w:rsidP="00EB761B">
            <w:pPr>
              <w:spacing w:line="240" w:lineRule="auto"/>
              <w:jc w:val="both"/>
              <w:rPr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 xml:space="preserve">0 pkt - </w:t>
            </w:r>
            <w:r w:rsidR="00901BA6" w:rsidRPr="00DA454D">
              <w:rPr>
                <w:color w:val="000000"/>
                <w:szCs w:val="20"/>
              </w:rPr>
              <w:t>projekt nie przewiduje zastosowania rozwiązań sy</w:t>
            </w:r>
            <w:r>
              <w:rPr>
                <w:color w:val="000000"/>
                <w:szCs w:val="20"/>
              </w:rPr>
              <w:t xml:space="preserve">nergicznych opisanych powyżej </w:t>
            </w:r>
          </w:p>
          <w:p w:rsidR="00901BA6" w:rsidRPr="00DA454D" w:rsidRDefault="005752CA" w:rsidP="00EB761B">
            <w:pPr>
              <w:spacing w:line="240" w:lineRule="auto"/>
              <w:jc w:val="both"/>
              <w:rPr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 xml:space="preserve">1 pkt - </w:t>
            </w:r>
            <w:r w:rsidR="00901BA6" w:rsidRPr="00DA454D">
              <w:rPr>
                <w:color w:val="000000"/>
                <w:szCs w:val="20"/>
              </w:rPr>
              <w:t xml:space="preserve">projekt przewiduje zastosowanie rozwiązań synergicznych opisanych powyżej 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901BA6" w:rsidRPr="00DA454D" w:rsidRDefault="00BD2899" w:rsidP="00B7134B">
            <w:pPr>
              <w:spacing w:before="120" w:after="120"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 xml:space="preserve">0 - </w:t>
            </w:r>
            <w:r w:rsidR="005752CA">
              <w:rPr>
                <w:rFonts w:eastAsia="Times New Roman"/>
                <w:szCs w:val="20"/>
                <w:lang w:eastAsia="pl-PL"/>
              </w:rPr>
              <w:t>1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901BA6" w:rsidRPr="00DA454D" w:rsidRDefault="005752CA" w:rsidP="00B7134B">
            <w:pPr>
              <w:spacing w:before="120" w:after="120"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5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901BA6" w:rsidRPr="00DA454D" w:rsidRDefault="005752CA" w:rsidP="00B7134B">
            <w:pPr>
              <w:spacing w:before="120" w:after="120"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5</w:t>
            </w:r>
          </w:p>
        </w:tc>
      </w:tr>
      <w:tr w:rsidR="00901BA6" w:rsidRPr="00216B0A" w:rsidTr="007023E5">
        <w:trPr>
          <w:trHeight w:val="567"/>
        </w:trPr>
        <w:tc>
          <w:tcPr>
            <w:tcW w:w="275" w:type="pct"/>
            <w:shd w:val="clear" w:color="auto" w:fill="auto"/>
            <w:vAlign w:val="center"/>
            <w:hideMark/>
          </w:tcPr>
          <w:p w:rsidR="00901BA6" w:rsidRPr="00216B0A" w:rsidRDefault="00901BA6" w:rsidP="00EB761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216B0A">
              <w:rPr>
                <w:rFonts w:eastAsia="Times New Roman" w:cs="Arial"/>
                <w:b/>
                <w:szCs w:val="20"/>
                <w:lang w:eastAsia="pl-PL"/>
              </w:rPr>
              <w:t>4.</w:t>
            </w:r>
          </w:p>
        </w:tc>
        <w:tc>
          <w:tcPr>
            <w:tcW w:w="1056" w:type="pct"/>
            <w:shd w:val="clear" w:color="000000" w:fill="FFFFFF"/>
            <w:vAlign w:val="center"/>
            <w:hideMark/>
          </w:tcPr>
          <w:p w:rsidR="00901BA6" w:rsidRPr="00DA454D" w:rsidRDefault="00901BA6" w:rsidP="00EB761B">
            <w:pPr>
              <w:spacing w:line="240" w:lineRule="auto"/>
              <w:rPr>
                <w:b/>
                <w:szCs w:val="20"/>
              </w:rPr>
            </w:pPr>
            <w:r w:rsidRPr="00DA454D">
              <w:rPr>
                <w:b/>
                <w:szCs w:val="20"/>
              </w:rPr>
              <w:t>Możliwość prowadzenia telekonsultacji</w:t>
            </w:r>
          </w:p>
        </w:tc>
        <w:tc>
          <w:tcPr>
            <w:tcW w:w="2599" w:type="pct"/>
            <w:shd w:val="clear" w:color="000000" w:fill="FFFFFF"/>
            <w:vAlign w:val="center"/>
            <w:hideMark/>
          </w:tcPr>
          <w:p w:rsidR="00BD2899" w:rsidRDefault="00901BA6" w:rsidP="00EB761B">
            <w:pPr>
              <w:spacing w:line="240" w:lineRule="auto"/>
              <w:jc w:val="both"/>
              <w:rPr>
                <w:szCs w:val="20"/>
              </w:rPr>
            </w:pPr>
            <w:r w:rsidRPr="00DA454D">
              <w:rPr>
                <w:szCs w:val="20"/>
              </w:rPr>
              <w:t>Ocenie podlegać będzie stworzenie podmiotom leczniczym udzielającym świadczeń opieki zdrowotnej finansowanych ze środków publicznych (szpitale, AOS i POZ) warunków do podjęcia współpracy związanej z możliwością prowadzeniem telekonsultacji.</w:t>
            </w:r>
          </w:p>
          <w:p w:rsidR="00BD2899" w:rsidRDefault="00901BA6" w:rsidP="00EB761B">
            <w:pPr>
              <w:spacing w:line="240" w:lineRule="auto"/>
              <w:jc w:val="both"/>
              <w:rPr>
                <w:szCs w:val="20"/>
              </w:rPr>
            </w:pPr>
            <w:r w:rsidRPr="00BD2899">
              <w:rPr>
                <w:b/>
                <w:bCs/>
                <w:szCs w:val="20"/>
              </w:rPr>
              <w:t>0 pkt</w:t>
            </w:r>
            <w:r w:rsidRPr="00DA454D">
              <w:rPr>
                <w:szCs w:val="20"/>
              </w:rPr>
              <w:t xml:space="preserve"> – wnioskodawca nie udokumentował, że w wyniku realizacji projektu wystąpi możliwość prowadzenia telekonsultacji (wizja, głos, dane) w standardzie minimum HD i przepustowości łącza umożliwiającą płynną transmisję danych pomiędzy podmiotami leczniczymi</w:t>
            </w:r>
          </w:p>
          <w:p w:rsidR="00901BA6" w:rsidRPr="00DA454D" w:rsidRDefault="00901BA6" w:rsidP="00EB761B">
            <w:pPr>
              <w:spacing w:line="240" w:lineRule="auto"/>
              <w:jc w:val="both"/>
              <w:rPr>
                <w:szCs w:val="20"/>
              </w:rPr>
            </w:pPr>
            <w:r w:rsidRPr="00BD2899">
              <w:rPr>
                <w:b/>
                <w:bCs/>
                <w:szCs w:val="20"/>
              </w:rPr>
              <w:t>1 pkt</w:t>
            </w:r>
            <w:r w:rsidR="00BD2899">
              <w:rPr>
                <w:szCs w:val="20"/>
              </w:rPr>
              <w:t xml:space="preserve"> -</w:t>
            </w:r>
            <w:r w:rsidRPr="00DA454D">
              <w:rPr>
                <w:szCs w:val="20"/>
              </w:rPr>
              <w:t xml:space="preserve"> wnioskodawca udokumentował, że realizacja projektu umożliwi prowadzenia telekonsultacji (wizja, głos, dane) w standardzie minimum HD i przepustowości łącza umożliwiającą płynną transmisję danych) pomiędzy podmiotami leczniczymi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901BA6" w:rsidRPr="00DA454D" w:rsidRDefault="00BD2899" w:rsidP="00B7134B">
            <w:pPr>
              <w:tabs>
                <w:tab w:val="left" w:pos="0"/>
              </w:tabs>
              <w:spacing w:before="120" w:after="120"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0 - 1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901BA6" w:rsidRPr="00DA454D" w:rsidRDefault="00BD2899" w:rsidP="00B7134B">
            <w:pPr>
              <w:tabs>
                <w:tab w:val="left" w:pos="0"/>
              </w:tabs>
              <w:spacing w:before="120" w:after="120"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2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901BA6" w:rsidRPr="00DA454D" w:rsidRDefault="00BD2899" w:rsidP="00B7134B">
            <w:pPr>
              <w:tabs>
                <w:tab w:val="left" w:pos="0"/>
              </w:tabs>
              <w:spacing w:before="120" w:after="120"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2</w:t>
            </w:r>
          </w:p>
        </w:tc>
      </w:tr>
      <w:tr w:rsidR="00E825A0" w:rsidRPr="001C1676" w:rsidTr="00DA454D">
        <w:trPr>
          <w:trHeight w:val="163"/>
        </w:trPr>
        <w:tc>
          <w:tcPr>
            <w:tcW w:w="275" w:type="pct"/>
            <w:shd w:val="clear" w:color="auto" w:fill="auto"/>
            <w:vAlign w:val="center"/>
            <w:hideMark/>
          </w:tcPr>
          <w:p w:rsidR="00216B0A" w:rsidRPr="001C1676" w:rsidRDefault="00216B0A" w:rsidP="00EB761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1C1676">
              <w:rPr>
                <w:rFonts w:eastAsia="Times New Roman" w:cs="Arial"/>
                <w:b/>
                <w:szCs w:val="20"/>
                <w:lang w:eastAsia="pl-PL"/>
              </w:rPr>
              <w:t>5.</w:t>
            </w:r>
          </w:p>
        </w:tc>
        <w:tc>
          <w:tcPr>
            <w:tcW w:w="1056" w:type="pct"/>
            <w:shd w:val="clear" w:color="000000" w:fill="FFFFFF"/>
            <w:vAlign w:val="center"/>
            <w:hideMark/>
          </w:tcPr>
          <w:p w:rsidR="00216B0A" w:rsidRPr="00DA454D" w:rsidRDefault="00D31CD4" w:rsidP="00EB761B">
            <w:pPr>
              <w:spacing w:line="240" w:lineRule="auto"/>
              <w:rPr>
                <w:b/>
                <w:color w:val="000000"/>
                <w:szCs w:val="20"/>
              </w:rPr>
            </w:pPr>
            <w:r w:rsidRPr="00DA454D">
              <w:rPr>
                <w:b/>
                <w:color w:val="000000"/>
                <w:szCs w:val="20"/>
              </w:rPr>
              <w:t>Projekt przewiduje architekturę systemu gwarantującą  zachowanie ciągłości działania systemu wnioskodawcy</w:t>
            </w:r>
          </w:p>
        </w:tc>
        <w:tc>
          <w:tcPr>
            <w:tcW w:w="2599" w:type="pct"/>
            <w:shd w:val="clear" w:color="000000" w:fill="FFFFFF"/>
            <w:vAlign w:val="center"/>
            <w:hideMark/>
          </w:tcPr>
          <w:p w:rsidR="002802AB" w:rsidRDefault="00D31CD4" w:rsidP="00EB761B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DA454D">
              <w:rPr>
                <w:color w:val="000000"/>
                <w:szCs w:val="20"/>
              </w:rPr>
              <w:t>W ramach kryterium premiowane będą projekty, które będą posiadać możliwość świadczenia usług w zakresie wytwarzania i udostę</w:t>
            </w:r>
            <w:r w:rsidR="005F4EFC">
              <w:rPr>
                <w:color w:val="000000"/>
                <w:szCs w:val="20"/>
              </w:rPr>
              <w:t>p</w:t>
            </w:r>
            <w:r w:rsidRPr="00DA454D">
              <w:rPr>
                <w:color w:val="000000"/>
                <w:szCs w:val="20"/>
              </w:rPr>
              <w:t>niania EDM w przypadku wystąpienia awarii lub braku zasilania.  Punkty przyznawane będą w następujący sposób:</w:t>
            </w:r>
          </w:p>
          <w:p w:rsidR="002802AB" w:rsidRDefault="002802AB" w:rsidP="00EB761B">
            <w:pPr>
              <w:spacing w:line="240" w:lineRule="auto"/>
              <w:jc w:val="both"/>
              <w:rPr>
                <w:bCs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 xml:space="preserve">0 pkt </w:t>
            </w:r>
            <w:r w:rsidRPr="002802AB">
              <w:rPr>
                <w:color w:val="000000"/>
                <w:szCs w:val="20"/>
              </w:rPr>
              <w:t xml:space="preserve">- </w:t>
            </w:r>
            <w:r w:rsidR="00D31CD4" w:rsidRPr="002802AB">
              <w:rPr>
                <w:color w:val="000000"/>
                <w:szCs w:val="20"/>
              </w:rPr>
              <w:t xml:space="preserve"> </w:t>
            </w:r>
            <w:r w:rsidR="00D31CD4" w:rsidRPr="00DA454D">
              <w:rPr>
                <w:color w:val="000000"/>
                <w:szCs w:val="20"/>
              </w:rPr>
              <w:t>projekt nie uwzględnia zachowania ciągłości działania dla przypadku dowolnego pojedyncz</w:t>
            </w:r>
            <w:r>
              <w:rPr>
                <w:color w:val="000000"/>
                <w:szCs w:val="20"/>
              </w:rPr>
              <w:t>ego wystąpienia miejsca awarii</w:t>
            </w:r>
          </w:p>
          <w:p w:rsidR="002802AB" w:rsidRDefault="002802AB" w:rsidP="00EB761B">
            <w:pPr>
              <w:spacing w:line="240" w:lineRule="auto"/>
              <w:jc w:val="both"/>
              <w:rPr>
                <w:bCs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1 pkt</w:t>
            </w:r>
            <w:r>
              <w:rPr>
                <w:color w:val="000000"/>
                <w:szCs w:val="20"/>
              </w:rPr>
              <w:t xml:space="preserve"> - </w:t>
            </w:r>
            <w:r w:rsidR="00D31CD4" w:rsidRPr="00DA454D">
              <w:rPr>
                <w:color w:val="000000"/>
                <w:szCs w:val="20"/>
              </w:rPr>
              <w:t xml:space="preserve">projekt uwzględnia zachowania ciągłości działania dla przypadku dowolnego </w:t>
            </w:r>
            <w:r w:rsidR="00D31CD4" w:rsidRPr="00DA454D">
              <w:rPr>
                <w:color w:val="000000"/>
                <w:szCs w:val="20"/>
              </w:rPr>
              <w:lastRenderedPageBreak/>
              <w:t>pojedyncze</w:t>
            </w:r>
            <w:r>
              <w:rPr>
                <w:color w:val="000000"/>
                <w:szCs w:val="20"/>
              </w:rPr>
              <w:t>go wystąpienia miejsca awarii</w:t>
            </w:r>
          </w:p>
          <w:p w:rsidR="00216B0A" w:rsidRPr="00DA454D" w:rsidRDefault="002802AB" w:rsidP="00EB761B">
            <w:pPr>
              <w:spacing w:line="240" w:lineRule="auto"/>
              <w:jc w:val="both"/>
              <w:rPr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2 pkt</w:t>
            </w:r>
            <w:r>
              <w:rPr>
                <w:bCs/>
                <w:color w:val="000000"/>
                <w:szCs w:val="20"/>
              </w:rPr>
              <w:t xml:space="preserve"> - </w:t>
            </w:r>
            <w:r w:rsidR="00D31CD4" w:rsidRPr="00DA454D">
              <w:rPr>
                <w:bCs/>
                <w:color w:val="000000"/>
                <w:szCs w:val="20"/>
              </w:rPr>
              <w:t xml:space="preserve"> </w:t>
            </w:r>
            <w:r w:rsidR="00D31CD4" w:rsidRPr="00DA454D">
              <w:rPr>
                <w:color w:val="000000"/>
                <w:szCs w:val="20"/>
              </w:rPr>
              <w:t>projekt uwzględnia zachowania ciągłości działania dla przypadku wyłączenia serwerowni (zapasowa serwerownia)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16B0A" w:rsidRPr="00DA454D" w:rsidRDefault="002802AB" w:rsidP="00B713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lastRenderedPageBreak/>
              <w:t>0 - 2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216B0A" w:rsidRPr="00DA454D" w:rsidRDefault="002802AB" w:rsidP="00B713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5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216B0A" w:rsidRPr="00DA454D" w:rsidRDefault="002802AB" w:rsidP="00B713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10</w:t>
            </w:r>
          </w:p>
        </w:tc>
      </w:tr>
      <w:tr w:rsidR="00E825A0" w:rsidRPr="001C1676" w:rsidTr="002A2F22">
        <w:trPr>
          <w:trHeight w:val="1722"/>
        </w:trPr>
        <w:tc>
          <w:tcPr>
            <w:tcW w:w="275" w:type="pct"/>
            <w:shd w:val="clear" w:color="auto" w:fill="auto"/>
            <w:vAlign w:val="center"/>
            <w:hideMark/>
          </w:tcPr>
          <w:p w:rsidR="00216B0A" w:rsidRPr="001C1676" w:rsidRDefault="00216B0A" w:rsidP="00EB761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1C1676">
              <w:rPr>
                <w:rFonts w:eastAsia="Times New Roman" w:cs="Arial"/>
                <w:b/>
                <w:szCs w:val="20"/>
                <w:lang w:eastAsia="pl-PL"/>
              </w:rPr>
              <w:t>6.</w:t>
            </w:r>
          </w:p>
        </w:tc>
        <w:tc>
          <w:tcPr>
            <w:tcW w:w="1056" w:type="pct"/>
            <w:shd w:val="clear" w:color="000000" w:fill="FFFFFF"/>
            <w:vAlign w:val="center"/>
            <w:hideMark/>
          </w:tcPr>
          <w:p w:rsidR="00216B0A" w:rsidRPr="00DA454D" w:rsidRDefault="00A76F01" w:rsidP="00EB761B">
            <w:pPr>
              <w:spacing w:line="240" w:lineRule="auto"/>
              <w:rPr>
                <w:b/>
                <w:color w:val="000000"/>
                <w:szCs w:val="20"/>
              </w:rPr>
            </w:pPr>
            <w:r w:rsidRPr="00DA454D">
              <w:rPr>
                <w:b/>
                <w:color w:val="000000"/>
                <w:szCs w:val="20"/>
              </w:rPr>
              <w:t>Poziom dojrzałości e usług objętych projektem</w:t>
            </w:r>
          </w:p>
        </w:tc>
        <w:tc>
          <w:tcPr>
            <w:tcW w:w="2599" w:type="pct"/>
            <w:shd w:val="clear" w:color="000000" w:fill="FFFFFF"/>
            <w:vAlign w:val="center"/>
            <w:hideMark/>
          </w:tcPr>
          <w:p w:rsidR="00DE2F2C" w:rsidRDefault="00A76F01" w:rsidP="00EB761B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DA454D">
              <w:rPr>
                <w:color w:val="000000"/>
                <w:szCs w:val="20"/>
              </w:rPr>
              <w:t>Liczba punktów zależy od poziomu (stopnia) dojrzałości, jaki reprezentują e-usługi objęte projektem. Gradację stopni dojrzałości e-usług przytoczono w opisie  kryterium dopuszczającego sektorowego</w:t>
            </w:r>
            <w:r w:rsidR="00D4740E">
              <w:rPr>
                <w:color w:val="000000"/>
                <w:szCs w:val="20"/>
              </w:rPr>
              <w:t xml:space="preserve"> nr 7</w:t>
            </w:r>
            <w:r w:rsidRPr="00DA454D">
              <w:rPr>
                <w:color w:val="000000"/>
                <w:szCs w:val="20"/>
              </w:rPr>
              <w:t xml:space="preserve"> (Czy przynajmniej jedna z usług objętych projektem będzie udostępniona na co najmniej trzecim poziomie e-dojrzałości?), przy czym poziomy 1) </w:t>
            </w:r>
            <w:r w:rsidR="00EB761B">
              <w:rPr>
                <w:color w:val="000000"/>
                <w:szCs w:val="20"/>
              </w:rPr>
              <w:br/>
            </w:r>
            <w:r w:rsidRPr="00DA454D">
              <w:rPr>
                <w:color w:val="000000"/>
                <w:szCs w:val="20"/>
              </w:rPr>
              <w:t>i 2) (poniżej minimum) zgodnie z t</w:t>
            </w:r>
            <w:r w:rsidR="002E2BA1">
              <w:rPr>
                <w:color w:val="000000"/>
                <w:szCs w:val="20"/>
              </w:rPr>
              <w:t>ym kryterium nie są punktowane:</w:t>
            </w:r>
          </w:p>
          <w:p w:rsidR="00DE2F2C" w:rsidRDefault="002E2BA1" w:rsidP="00EB761B">
            <w:pPr>
              <w:spacing w:line="240" w:lineRule="auto"/>
              <w:jc w:val="both"/>
              <w:rPr>
                <w:bCs/>
                <w:color w:val="000000"/>
                <w:szCs w:val="20"/>
              </w:rPr>
            </w:pPr>
            <w:r w:rsidRPr="002E2BA1">
              <w:rPr>
                <w:b/>
                <w:color w:val="000000"/>
                <w:szCs w:val="20"/>
              </w:rPr>
              <w:t>1 pkt</w:t>
            </w:r>
            <w:r>
              <w:rPr>
                <w:color w:val="000000"/>
                <w:szCs w:val="20"/>
              </w:rPr>
              <w:t xml:space="preserve"> </w:t>
            </w:r>
            <w:r w:rsidR="00A76F01" w:rsidRPr="00DA454D">
              <w:rPr>
                <w:color w:val="000000"/>
                <w:szCs w:val="20"/>
              </w:rPr>
              <w:t xml:space="preserve">– </w:t>
            </w:r>
            <w:r w:rsidR="000D6E8A">
              <w:rPr>
                <w:color w:val="000000"/>
                <w:szCs w:val="20"/>
              </w:rPr>
              <w:t xml:space="preserve">otrzymuje </w:t>
            </w:r>
            <w:r w:rsidR="00A76F01" w:rsidRPr="00DA454D">
              <w:rPr>
                <w:color w:val="000000"/>
                <w:szCs w:val="20"/>
              </w:rPr>
              <w:t>poziom 3) jako mi</w:t>
            </w:r>
            <w:r>
              <w:rPr>
                <w:color w:val="000000"/>
                <w:szCs w:val="20"/>
              </w:rPr>
              <w:t>nimalny dopuszczalny</w:t>
            </w:r>
          </w:p>
          <w:p w:rsidR="00216B0A" w:rsidRPr="00DA454D" w:rsidRDefault="002E2BA1" w:rsidP="00EB761B">
            <w:pPr>
              <w:spacing w:line="240" w:lineRule="auto"/>
              <w:jc w:val="both"/>
              <w:rPr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2 pkt</w:t>
            </w:r>
            <w:r>
              <w:rPr>
                <w:color w:val="000000"/>
                <w:szCs w:val="20"/>
              </w:rPr>
              <w:t xml:space="preserve"> </w:t>
            </w:r>
            <w:r w:rsidR="00A76F01" w:rsidRPr="00DA454D">
              <w:rPr>
                <w:color w:val="000000"/>
                <w:szCs w:val="20"/>
              </w:rPr>
              <w:t xml:space="preserve">– </w:t>
            </w:r>
            <w:r w:rsidR="000D6E8A">
              <w:rPr>
                <w:color w:val="000000"/>
                <w:szCs w:val="20"/>
              </w:rPr>
              <w:t xml:space="preserve">otrzymują </w:t>
            </w:r>
            <w:r w:rsidR="00A76F01" w:rsidRPr="00DA454D">
              <w:rPr>
                <w:color w:val="000000"/>
                <w:szCs w:val="20"/>
              </w:rPr>
              <w:t>poziomy powyżej minimum (tj. 4) i 5)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216B0A" w:rsidRPr="00DA454D" w:rsidRDefault="00DE2F2C" w:rsidP="00B713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1 - 2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216B0A" w:rsidRPr="00DA454D" w:rsidRDefault="00DE2F2C" w:rsidP="00B713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6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216B0A" w:rsidRPr="00DA454D" w:rsidRDefault="00DE2F2C" w:rsidP="00B713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12</w:t>
            </w:r>
          </w:p>
        </w:tc>
      </w:tr>
      <w:tr w:rsidR="00E825A0" w:rsidRPr="00C823FD" w:rsidTr="00EB761B">
        <w:trPr>
          <w:trHeight w:val="446"/>
        </w:trPr>
        <w:tc>
          <w:tcPr>
            <w:tcW w:w="275" w:type="pct"/>
            <w:shd w:val="clear" w:color="auto" w:fill="auto"/>
            <w:vAlign w:val="center"/>
            <w:hideMark/>
          </w:tcPr>
          <w:p w:rsidR="00FE1B1D" w:rsidRPr="00C823FD" w:rsidRDefault="00FE1B1D" w:rsidP="00EB761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Cs w:val="20"/>
                <w:lang w:eastAsia="pl-PL"/>
              </w:rPr>
              <w:t>7</w:t>
            </w:r>
            <w:r w:rsidRPr="00C823FD">
              <w:rPr>
                <w:rFonts w:eastAsia="Times New Roman" w:cs="Arial"/>
                <w:b/>
                <w:szCs w:val="20"/>
                <w:lang w:eastAsia="pl-PL"/>
              </w:rPr>
              <w:t>.</w:t>
            </w:r>
          </w:p>
        </w:tc>
        <w:tc>
          <w:tcPr>
            <w:tcW w:w="1056" w:type="pct"/>
            <w:shd w:val="clear" w:color="000000" w:fill="FFFFFF"/>
            <w:vAlign w:val="center"/>
            <w:hideMark/>
          </w:tcPr>
          <w:p w:rsidR="00FE1B1D" w:rsidRPr="00DA454D" w:rsidRDefault="000A5AC0" w:rsidP="00EB761B">
            <w:pPr>
              <w:spacing w:line="240" w:lineRule="auto"/>
              <w:rPr>
                <w:rFonts w:eastAsia="Times New Roman"/>
                <w:b/>
                <w:bCs/>
                <w:szCs w:val="20"/>
                <w:lang w:eastAsia="pl-PL"/>
              </w:rPr>
            </w:pPr>
            <w:r w:rsidRPr="00DA454D">
              <w:rPr>
                <w:rFonts w:eastAsia="Times New Roman"/>
                <w:b/>
                <w:bCs/>
                <w:szCs w:val="20"/>
                <w:lang w:eastAsia="pl-PL"/>
              </w:rPr>
              <w:t>Zastosowanie rozwiązań gwarantujących i podnoszących bezpieczeństwo w zakresie ciągłości działania systemów</w:t>
            </w:r>
          </w:p>
        </w:tc>
        <w:tc>
          <w:tcPr>
            <w:tcW w:w="2599" w:type="pct"/>
            <w:shd w:val="clear" w:color="000000" w:fill="FFFFFF"/>
            <w:vAlign w:val="center"/>
            <w:hideMark/>
          </w:tcPr>
          <w:p w:rsidR="00AF4C44" w:rsidRDefault="000A5AC0" w:rsidP="00EB761B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DA454D">
              <w:rPr>
                <w:color w:val="000000"/>
                <w:szCs w:val="20"/>
              </w:rPr>
              <w:t>W celu oceny kryterium badana będzie dostępność usług (niezawodność systemu) jako miernik jakości zastosowanych rozwiązań. Pojęcie dostępności oznacza czas świadczenia usługi w stosunku do całości czasu, w którym usługa ta powinna być kl</w:t>
            </w:r>
            <w:r w:rsidR="00AF4C44">
              <w:rPr>
                <w:color w:val="000000"/>
                <w:szCs w:val="20"/>
              </w:rPr>
              <w:t>ientom świadczona w skali roku.</w:t>
            </w:r>
          </w:p>
          <w:p w:rsidR="004F3342" w:rsidRDefault="000A5AC0" w:rsidP="00EB761B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DA454D">
              <w:rPr>
                <w:color w:val="000000"/>
                <w:szCs w:val="20"/>
              </w:rPr>
              <w:t>Przyjęto punktację w oparciu o klasy dostępności systemów informatycznych (typ systemu; pułap czasu niedostępności w roku; dostępność; klasa dostępności):</w:t>
            </w:r>
          </w:p>
          <w:p w:rsidR="004F3342" w:rsidRPr="004F3342" w:rsidRDefault="004F3342" w:rsidP="00EB761B">
            <w:pPr>
              <w:spacing w:line="240" w:lineRule="auto"/>
              <w:jc w:val="both"/>
              <w:rPr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0 pkt</w:t>
            </w:r>
            <w:r>
              <w:rPr>
                <w:color w:val="000000"/>
                <w:szCs w:val="20"/>
              </w:rPr>
              <w:t xml:space="preserve"> </w:t>
            </w:r>
            <w:r w:rsidR="0058346C">
              <w:rPr>
                <w:color w:val="000000"/>
                <w:szCs w:val="20"/>
              </w:rPr>
              <w:t>–</w:t>
            </w:r>
            <w:r>
              <w:rPr>
                <w:color w:val="000000"/>
                <w:szCs w:val="20"/>
              </w:rPr>
              <w:t xml:space="preserve"> </w:t>
            </w:r>
            <w:r w:rsidR="0058346C">
              <w:rPr>
                <w:color w:val="000000"/>
                <w:szCs w:val="20"/>
              </w:rPr>
              <w:t xml:space="preserve">otrzymuje </w:t>
            </w:r>
            <w:r w:rsidRPr="00DA454D">
              <w:rPr>
                <w:color w:val="000000"/>
                <w:szCs w:val="20"/>
              </w:rPr>
              <w:t>projekt, w którym dostępność jest niższa od określonej dla klasy dostępności 2</w:t>
            </w:r>
          </w:p>
          <w:p w:rsidR="004F3342" w:rsidRDefault="004F3342" w:rsidP="00EB761B">
            <w:pPr>
              <w:spacing w:line="240" w:lineRule="auto"/>
              <w:jc w:val="both"/>
              <w:rPr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1 pkt</w:t>
            </w:r>
            <w:r>
              <w:rPr>
                <w:color w:val="000000"/>
                <w:szCs w:val="20"/>
              </w:rPr>
              <w:t xml:space="preserve"> </w:t>
            </w:r>
            <w:r w:rsidR="00C27A45">
              <w:rPr>
                <w:color w:val="000000"/>
                <w:szCs w:val="20"/>
              </w:rPr>
              <w:t>–</w:t>
            </w:r>
            <w:r>
              <w:rPr>
                <w:color w:val="000000"/>
                <w:szCs w:val="20"/>
              </w:rPr>
              <w:t xml:space="preserve"> </w:t>
            </w:r>
            <w:r w:rsidR="00C27A45">
              <w:rPr>
                <w:color w:val="000000"/>
                <w:szCs w:val="20"/>
              </w:rPr>
              <w:t xml:space="preserve">gdy: </w:t>
            </w:r>
            <w:r w:rsidR="000A5AC0" w:rsidRPr="00DA454D">
              <w:rPr>
                <w:color w:val="000000"/>
                <w:szCs w:val="20"/>
              </w:rPr>
              <w:t>Kierowane; 500</w:t>
            </w:r>
            <w:r>
              <w:rPr>
                <w:color w:val="000000"/>
                <w:szCs w:val="20"/>
              </w:rPr>
              <w:t>0 min (3 d 11 h 20 min); 99%, 2</w:t>
            </w:r>
          </w:p>
          <w:p w:rsidR="004F3342" w:rsidRDefault="004F3342" w:rsidP="00EB761B">
            <w:pPr>
              <w:spacing w:line="240" w:lineRule="auto"/>
              <w:jc w:val="both"/>
              <w:rPr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2 pkt</w:t>
            </w:r>
            <w:r>
              <w:rPr>
                <w:color w:val="000000"/>
                <w:szCs w:val="20"/>
              </w:rPr>
              <w:t xml:space="preserve">- </w:t>
            </w:r>
            <w:r w:rsidR="00C27A45">
              <w:rPr>
                <w:color w:val="000000"/>
                <w:szCs w:val="20"/>
              </w:rPr>
              <w:t xml:space="preserve">gdy: </w:t>
            </w:r>
            <w:r w:rsidR="000A5AC0" w:rsidRPr="00DA454D">
              <w:rPr>
                <w:color w:val="000000"/>
                <w:szCs w:val="20"/>
              </w:rPr>
              <w:t>Dobrze kierowane; 500 min (8 h 20 min); 99,9%; 3</w:t>
            </w:r>
          </w:p>
          <w:p w:rsidR="004F3342" w:rsidRDefault="004F3342" w:rsidP="00EB761B">
            <w:pPr>
              <w:spacing w:line="240" w:lineRule="auto"/>
              <w:jc w:val="both"/>
              <w:rPr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3 pkt</w:t>
            </w:r>
            <w:r>
              <w:rPr>
                <w:color w:val="000000"/>
                <w:szCs w:val="20"/>
              </w:rPr>
              <w:t xml:space="preserve"> </w:t>
            </w:r>
            <w:r w:rsidR="00C27A45">
              <w:rPr>
                <w:color w:val="000000"/>
                <w:szCs w:val="20"/>
              </w:rPr>
              <w:t>–</w:t>
            </w:r>
            <w:r>
              <w:rPr>
                <w:color w:val="000000"/>
                <w:szCs w:val="20"/>
              </w:rPr>
              <w:t xml:space="preserve"> </w:t>
            </w:r>
            <w:r w:rsidR="00C27A45">
              <w:rPr>
                <w:color w:val="000000"/>
                <w:szCs w:val="20"/>
              </w:rPr>
              <w:t xml:space="preserve">gdy: </w:t>
            </w:r>
            <w:r w:rsidR="000A5AC0" w:rsidRPr="00DA454D">
              <w:rPr>
                <w:color w:val="000000"/>
                <w:szCs w:val="20"/>
              </w:rPr>
              <w:t>Odporne na błędy; 50 min lub krócej</w:t>
            </w:r>
            <w:r w:rsidR="00BD686D">
              <w:rPr>
                <w:color w:val="000000"/>
                <w:szCs w:val="20"/>
              </w:rPr>
              <w:t>;</w:t>
            </w:r>
            <w:r w:rsidR="000A5AC0" w:rsidRPr="00DA454D">
              <w:rPr>
                <w:color w:val="000000"/>
                <w:szCs w:val="20"/>
              </w:rPr>
              <w:t xml:space="preserve"> 99,99%; 4</w:t>
            </w:r>
          </w:p>
          <w:p w:rsidR="00FE1B1D" w:rsidRPr="00DA454D" w:rsidRDefault="000A5AC0" w:rsidP="00EB761B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DA454D">
              <w:rPr>
                <w:color w:val="000000"/>
                <w:szCs w:val="20"/>
              </w:rPr>
              <w:t>W przypadku projektów złożonych o punktacji przesądza element systemu obsługujący procesy krytyczne.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FE1B1D" w:rsidRPr="00DA454D" w:rsidRDefault="004F3342" w:rsidP="00B7134B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0 - 3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E1B1D" w:rsidRPr="00DA454D" w:rsidRDefault="002E2BA1" w:rsidP="00B7134B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3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FE1B1D" w:rsidRPr="00DA454D" w:rsidRDefault="004F3342" w:rsidP="00B7134B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9</w:t>
            </w:r>
          </w:p>
        </w:tc>
      </w:tr>
      <w:tr w:rsidR="00E825A0" w:rsidRPr="00881AF2" w:rsidTr="0058346C">
        <w:trPr>
          <w:trHeight w:val="60"/>
        </w:trPr>
        <w:tc>
          <w:tcPr>
            <w:tcW w:w="275" w:type="pct"/>
            <w:shd w:val="clear" w:color="auto" w:fill="auto"/>
            <w:vAlign w:val="center"/>
            <w:hideMark/>
          </w:tcPr>
          <w:p w:rsidR="003C2FF8" w:rsidRPr="00881AF2" w:rsidRDefault="003C2FF8" w:rsidP="00EB761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881AF2">
              <w:rPr>
                <w:rFonts w:eastAsia="Times New Roman" w:cs="Arial"/>
                <w:b/>
                <w:szCs w:val="20"/>
                <w:lang w:eastAsia="pl-PL"/>
              </w:rPr>
              <w:t>8.</w:t>
            </w:r>
          </w:p>
        </w:tc>
        <w:tc>
          <w:tcPr>
            <w:tcW w:w="1056" w:type="pct"/>
            <w:shd w:val="clear" w:color="000000" w:fill="FFFFFF"/>
            <w:vAlign w:val="center"/>
            <w:hideMark/>
          </w:tcPr>
          <w:p w:rsidR="003C2FF8" w:rsidRPr="00DA454D" w:rsidRDefault="000A5AC0" w:rsidP="00EB761B">
            <w:pPr>
              <w:spacing w:line="240" w:lineRule="auto"/>
              <w:rPr>
                <w:b/>
                <w:color w:val="000000"/>
                <w:szCs w:val="20"/>
              </w:rPr>
            </w:pPr>
            <w:r w:rsidRPr="00DA454D">
              <w:rPr>
                <w:b/>
                <w:color w:val="000000"/>
                <w:szCs w:val="20"/>
              </w:rPr>
              <w:t>Zasięg i oddziaływanie projektu</w:t>
            </w:r>
          </w:p>
        </w:tc>
        <w:tc>
          <w:tcPr>
            <w:tcW w:w="2599" w:type="pct"/>
            <w:shd w:val="clear" w:color="000000" w:fill="FFFFFF"/>
            <w:vAlign w:val="center"/>
            <w:hideMark/>
          </w:tcPr>
          <w:p w:rsidR="00202A80" w:rsidRDefault="000A5AC0" w:rsidP="00EB761B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DA454D">
              <w:rPr>
                <w:color w:val="000000"/>
                <w:szCs w:val="20"/>
              </w:rPr>
              <w:t>Wnioskodawca ma wykazać, że przynajmniej jedna z usług objętych projektem, bądź rozwiązań wdrażanych przez ten projekt lub odpowiedni zakres przetwarzanych danych będzie skierowana do licznej grupy odbiorców oraz istnieje duże prawdopodobieństwo, że będzie wykorzystywana przez znaczny</w:t>
            </w:r>
            <w:r w:rsidR="002B0DA7">
              <w:rPr>
                <w:color w:val="000000"/>
                <w:szCs w:val="20"/>
              </w:rPr>
              <w:t xml:space="preserve"> odsetek danej grupy odbiorców.</w:t>
            </w:r>
            <w:r w:rsidR="007E38E0">
              <w:rPr>
                <w:color w:val="000000"/>
                <w:szCs w:val="20"/>
              </w:rPr>
              <w:t xml:space="preserve"> Projekt otrzymuje:</w:t>
            </w:r>
          </w:p>
          <w:p w:rsidR="00202A80" w:rsidRDefault="00202A80" w:rsidP="00EB761B">
            <w:pPr>
              <w:spacing w:line="240" w:lineRule="auto"/>
              <w:jc w:val="both"/>
              <w:rPr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1 pkt</w:t>
            </w:r>
            <w:r>
              <w:rPr>
                <w:color w:val="000000"/>
                <w:szCs w:val="20"/>
              </w:rPr>
              <w:t xml:space="preserve"> - </w:t>
            </w:r>
            <w:r w:rsidR="007E38E0">
              <w:rPr>
                <w:color w:val="000000"/>
                <w:szCs w:val="20"/>
              </w:rPr>
              <w:t>g</w:t>
            </w:r>
            <w:r w:rsidR="007E38E0" w:rsidRPr="00DA454D">
              <w:rPr>
                <w:color w:val="000000"/>
                <w:szCs w:val="20"/>
              </w:rPr>
              <w:t xml:space="preserve">dy ww. warunki spełnia </w:t>
            </w:r>
            <w:r w:rsidR="000A5AC0" w:rsidRPr="00DA454D">
              <w:rPr>
                <w:color w:val="000000"/>
                <w:szCs w:val="20"/>
              </w:rPr>
              <w:t>jedna z usług realizo</w:t>
            </w:r>
            <w:r w:rsidR="0058346C">
              <w:rPr>
                <w:color w:val="000000"/>
                <w:szCs w:val="20"/>
              </w:rPr>
              <w:t>wana przez produkty projektu</w:t>
            </w:r>
          </w:p>
          <w:p w:rsidR="00BF3781" w:rsidRDefault="00BF3781" w:rsidP="00EB761B">
            <w:pPr>
              <w:spacing w:line="240" w:lineRule="auto"/>
              <w:jc w:val="both"/>
              <w:rPr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2 pkt</w:t>
            </w:r>
            <w:r w:rsidR="00202A80">
              <w:rPr>
                <w:color w:val="000000"/>
                <w:szCs w:val="20"/>
              </w:rPr>
              <w:t xml:space="preserve"> - </w:t>
            </w:r>
            <w:r w:rsidR="007E38E0">
              <w:rPr>
                <w:color w:val="000000"/>
                <w:szCs w:val="20"/>
              </w:rPr>
              <w:t>g</w:t>
            </w:r>
            <w:r w:rsidR="007E38E0" w:rsidRPr="00DA454D">
              <w:rPr>
                <w:color w:val="000000"/>
                <w:szCs w:val="20"/>
              </w:rPr>
              <w:t>dy ww. warunki spełnia</w:t>
            </w:r>
            <w:r w:rsidR="007E38E0">
              <w:rPr>
                <w:color w:val="000000"/>
                <w:szCs w:val="20"/>
              </w:rPr>
              <w:t xml:space="preserve"> </w:t>
            </w:r>
            <w:r w:rsidR="0058346C">
              <w:rPr>
                <w:color w:val="000000"/>
                <w:szCs w:val="20"/>
              </w:rPr>
              <w:t>dwie z usług objętych projektem</w:t>
            </w:r>
          </w:p>
          <w:p w:rsidR="003C2FF8" w:rsidRPr="00DA454D" w:rsidRDefault="00BF3781" w:rsidP="00EB761B">
            <w:pPr>
              <w:spacing w:line="240" w:lineRule="auto"/>
              <w:jc w:val="both"/>
              <w:rPr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3 pkt</w:t>
            </w:r>
            <w:r>
              <w:rPr>
                <w:color w:val="000000"/>
                <w:szCs w:val="20"/>
              </w:rPr>
              <w:t xml:space="preserve"> - </w:t>
            </w:r>
            <w:r w:rsidR="007E38E0">
              <w:rPr>
                <w:color w:val="000000"/>
                <w:szCs w:val="20"/>
              </w:rPr>
              <w:t>g</w:t>
            </w:r>
            <w:r w:rsidR="007E38E0" w:rsidRPr="00DA454D">
              <w:rPr>
                <w:color w:val="000000"/>
                <w:szCs w:val="20"/>
              </w:rPr>
              <w:t xml:space="preserve">dy ww. warunki spełnia </w:t>
            </w:r>
            <w:r w:rsidR="000A5AC0" w:rsidRPr="00DA454D">
              <w:rPr>
                <w:color w:val="000000"/>
                <w:szCs w:val="20"/>
              </w:rPr>
              <w:t>trzy i więcej z usług objętych projektem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3C2FF8" w:rsidRPr="00DA454D" w:rsidRDefault="00202A80" w:rsidP="00B7134B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1 - 3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3C2FF8" w:rsidRPr="00DA454D" w:rsidRDefault="002E2BA1" w:rsidP="00B7134B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3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3C2FF8" w:rsidRPr="00DA454D" w:rsidRDefault="00202A80" w:rsidP="00B7134B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9</w:t>
            </w:r>
          </w:p>
        </w:tc>
      </w:tr>
      <w:tr w:rsidR="00E825A0" w:rsidRPr="00881AF2" w:rsidTr="008E1076">
        <w:trPr>
          <w:trHeight w:val="567"/>
        </w:trPr>
        <w:tc>
          <w:tcPr>
            <w:tcW w:w="275" w:type="pct"/>
            <w:shd w:val="clear" w:color="auto" w:fill="auto"/>
            <w:vAlign w:val="center"/>
            <w:hideMark/>
          </w:tcPr>
          <w:p w:rsidR="003C2FF8" w:rsidRPr="00881AF2" w:rsidRDefault="003C2FF8" w:rsidP="00EB761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881AF2">
              <w:rPr>
                <w:rFonts w:eastAsia="Times New Roman" w:cs="Arial"/>
                <w:b/>
                <w:szCs w:val="20"/>
                <w:lang w:eastAsia="pl-PL"/>
              </w:rPr>
              <w:lastRenderedPageBreak/>
              <w:t>9.</w:t>
            </w:r>
          </w:p>
        </w:tc>
        <w:tc>
          <w:tcPr>
            <w:tcW w:w="1056" w:type="pct"/>
            <w:shd w:val="clear" w:color="000000" w:fill="FFFFFF"/>
            <w:vAlign w:val="center"/>
            <w:hideMark/>
          </w:tcPr>
          <w:p w:rsidR="003C2FF8" w:rsidRPr="00DA454D" w:rsidRDefault="000A5AC0" w:rsidP="00EB761B">
            <w:pPr>
              <w:spacing w:line="240" w:lineRule="auto"/>
              <w:rPr>
                <w:b/>
                <w:color w:val="000000"/>
                <w:szCs w:val="20"/>
              </w:rPr>
            </w:pPr>
            <w:r w:rsidRPr="00DA454D">
              <w:rPr>
                <w:b/>
                <w:color w:val="000000"/>
                <w:szCs w:val="20"/>
              </w:rPr>
              <w:t>Kontynuacja rozpoczętych przedsięwzięć oraz preferencja istniejącej bazy technicznej</w:t>
            </w:r>
          </w:p>
        </w:tc>
        <w:tc>
          <w:tcPr>
            <w:tcW w:w="2599" w:type="pct"/>
            <w:shd w:val="clear" w:color="000000" w:fill="FFFFFF"/>
            <w:vAlign w:val="center"/>
            <w:hideMark/>
          </w:tcPr>
          <w:p w:rsidR="004503A3" w:rsidRDefault="000A5AC0" w:rsidP="00EB761B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DA454D">
              <w:rPr>
                <w:color w:val="000000"/>
                <w:szCs w:val="20"/>
              </w:rPr>
              <w:t>Kryterium preferuje synergię związaną z kontynuacją rozpoczętych przedsięwzięć</w:t>
            </w:r>
            <w:r w:rsidR="00F87197">
              <w:rPr>
                <w:color w:val="000000"/>
                <w:szCs w:val="20"/>
              </w:rPr>
              <w:t xml:space="preserve"> </w:t>
            </w:r>
            <w:r w:rsidR="0018086E">
              <w:rPr>
                <w:color w:val="000000"/>
                <w:szCs w:val="20"/>
              </w:rPr>
              <w:t>(</w:t>
            </w:r>
            <w:r w:rsidRPr="00DA454D">
              <w:rPr>
                <w:color w:val="000000"/>
                <w:szCs w:val="20"/>
              </w:rPr>
              <w:t>m. in. projekty komplementarne w odniesieniu do inwestycji realizowanych w ramach poprzedniego okresu programowania 2007-2013</w:t>
            </w:r>
            <w:r w:rsidR="0018086E">
              <w:rPr>
                <w:color w:val="000000"/>
                <w:szCs w:val="20"/>
              </w:rPr>
              <w:t>)</w:t>
            </w:r>
            <w:r w:rsidRPr="00DA454D">
              <w:rPr>
                <w:color w:val="000000"/>
                <w:szCs w:val="20"/>
              </w:rPr>
              <w:t xml:space="preserve"> i osiągnięcie wyodrębnionych merytorycznie, wymiernych efektów na obecnym etapie projektu w dziedzinach, gdzie budowę infrastruktury już rozpoczęto wcześniej. Podejście takie gwarantuje jednocześnie zgodność z krajowymi preferencjami itp. Punktowane będą projekty, które dopełniają przedsięwzięcia rozpoczęte</w:t>
            </w:r>
            <w:r w:rsidR="004503A3">
              <w:rPr>
                <w:color w:val="000000"/>
                <w:szCs w:val="20"/>
              </w:rPr>
              <w:t>.</w:t>
            </w:r>
          </w:p>
          <w:p w:rsidR="00652FA7" w:rsidRDefault="00F925F6" w:rsidP="00EB761B">
            <w:pPr>
              <w:spacing w:line="240" w:lineRule="auto"/>
              <w:jc w:val="both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Projekt otrzymuje:</w:t>
            </w:r>
          </w:p>
          <w:p w:rsidR="00652FA7" w:rsidRDefault="00652FA7" w:rsidP="00EB761B">
            <w:pPr>
              <w:pStyle w:val="Akapitzlist"/>
              <w:spacing w:line="240" w:lineRule="auto"/>
              <w:ind w:left="0"/>
              <w:contextualSpacing w:val="0"/>
              <w:jc w:val="both"/>
              <w:rPr>
                <w:bCs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0 pkt</w:t>
            </w:r>
            <w:r>
              <w:rPr>
                <w:color w:val="000000"/>
                <w:szCs w:val="20"/>
              </w:rPr>
              <w:t xml:space="preserve"> - </w:t>
            </w:r>
            <w:r w:rsidR="00600E19">
              <w:rPr>
                <w:color w:val="000000"/>
                <w:szCs w:val="20"/>
              </w:rPr>
              <w:t>gdy</w:t>
            </w:r>
            <w:r w:rsidRPr="00652FA7">
              <w:rPr>
                <w:color w:val="000000"/>
                <w:szCs w:val="20"/>
              </w:rPr>
              <w:t xml:space="preserve"> Wnioskodawca nie wyka</w:t>
            </w:r>
            <w:r w:rsidR="00F87197">
              <w:rPr>
                <w:color w:val="000000"/>
                <w:szCs w:val="20"/>
              </w:rPr>
              <w:t>zał</w:t>
            </w:r>
            <w:r w:rsidRPr="00652FA7">
              <w:rPr>
                <w:color w:val="000000"/>
                <w:szCs w:val="20"/>
              </w:rPr>
              <w:t xml:space="preserve">, że </w:t>
            </w:r>
            <w:r w:rsidR="009B7D1F">
              <w:rPr>
                <w:color w:val="000000"/>
                <w:szCs w:val="20"/>
              </w:rPr>
              <w:t xml:space="preserve">projekt </w:t>
            </w:r>
            <w:r w:rsidRPr="00652FA7">
              <w:rPr>
                <w:color w:val="000000"/>
                <w:szCs w:val="20"/>
              </w:rPr>
              <w:t xml:space="preserve">jest komplementarny z inwestycjami </w:t>
            </w:r>
            <w:r w:rsidR="00A95986">
              <w:rPr>
                <w:color w:val="000000"/>
                <w:szCs w:val="20"/>
              </w:rPr>
              <w:t xml:space="preserve">realizowanymi </w:t>
            </w:r>
            <w:r w:rsidRPr="00652FA7">
              <w:rPr>
                <w:color w:val="000000"/>
                <w:szCs w:val="20"/>
              </w:rPr>
              <w:t>na szczeblu centralnym i / l</w:t>
            </w:r>
            <w:r>
              <w:rPr>
                <w:color w:val="000000"/>
                <w:szCs w:val="20"/>
              </w:rPr>
              <w:t>ub lokalnym</w:t>
            </w:r>
          </w:p>
          <w:p w:rsidR="00652FA7" w:rsidRPr="00652FA7" w:rsidRDefault="00652FA7" w:rsidP="00EB761B">
            <w:pPr>
              <w:pStyle w:val="Akapitzlist"/>
              <w:spacing w:line="240" w:lineRule="auto"/>
              <w:ind w:left="0"/>
              <w:contextualSpacing w:val="0"/>
              <w:jc w:val="both"/>
              <w:rPr>
                <w:bCs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1 pkt</w:t>
            </w:r>
            <w:r>
              <w:rPr>
                <w:color w:val="000000"/>
                <w:szCs w:val="20"/>
              </w:rPr>
              <w:t xml:space="preserve"> - </w:t>
            </w:r>
            <w:r w:rsidR="00600E19">
              <w:rPr>
                <w:color w:val="000000"/>
                <w:szCs w:val="20"/>
              </w:rPr>
              <w:t>gdy</w:t>
            </w:r>
            <w:r w:rsidRPr="00652FA7">
              <w:rPr>
                <w:color w:val="000000"/>
                <w:szCs w:val="20"/>
              </w:rPr>
              <w:t xml:space="preserve"> Wnioskodawca wyka</w:t>
            </w:r>
            <w:r w:rsidR="00F87197">
              <w:rPr>
                <w:color w:val="000000"/>
                <w:szCs w:val="20"/>
              </w:rPr>
              <w:t>zał</w:t>
            </w:r>
            <w:r w:rsidRPr="00652FA7">
              <w:rPr>
                <w:color w:val="000000"/>
                <w:szCs w:val="20"/>
              </w:rPr>
              <w:t xml:space="preserve">, że </w:t>
            </w:r>
            <w:r w:rsidR="009B7D1F">
              <w:rPr>
                <w:color w:val="000000"/>
                <w:szCs w:val="20"/>
              </w:rPr>
              <w:t xml:space="preserve">projekt </w:t>
            </w:r>
            <w:r w:rsidRPr="00652FA7">
              <w:rPr>
                <w:color w:val="000000"/>
                <w:szCs w:val="20"/>
              </w:rPr>
              <w:t xml:space="preserve">jest komplementarny z inwestycjami realizowanymi na </w:t>
            </w:r>
            <w:r>
              <w:rPr>
                <w:color w:val="000000"/>
                <w:szCs w:val="20"/>
              </w:rPr>
              <w:t>szczeblu centralnym</w:t>
            </w:r>
          </w:p>
          <w:p w:rsidR="00652FA7" w:rsidRDefault="00652FA7" w:rsidP="00EB761B">
            <w:pPr>
              <w:pStyle w:val="Akapitzlist"/>
              <w:spacing w:line="240" w:lineRule="auto"/>
              <w:ind w:left="0"/>
              <w:contextualSpacing w:val="0"/>
              <w:jc w:val="both"/>
              <w:rPr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2 pkt</w:t>
            </w:r>
            <w:r>
              <w:rPr>
                <w:color w:val="000000"/>
                <w:szCs w:val="20"/>
              </w:rPr>
              <w:t xml:space="preserve"> - </w:t>
            </w:r>
            <w:r w:rsidR="00600E19">
              <w:rPr>
                <w:color w:val="000000"/>
                <w:szCs w:val="20"/>
              </w:rPr>
              <w:t>gdy</w:t>
            </w:r>
            <w:r w:rsidRPr="00652FA7">
              <w:rPr>
                <w:color w:val="000000"/>
                <w:szCs w:val="20"/>
              </w:rPr>
              <w:t xml:space="preserve"> Wnioskodawca wyka</w:t>
            </w:r>
            <w:r w:rsidR="00F87197">
              <w:rPr>
                <w:color w:val="000000"/>
                <w:szCs w:val="20"/>
              </w:rPr>
              <w:t>zał</w:t>
            </w:r>
            <w:r w:rsidRPr="00652FA7">
              <w:rPr>
                <w:color w:val="000000"/>
                <w:szCs w:val="20"/>
              </w:rPr>
              <w:t xml:space="preserve">, że </w:t>
            </w:r>
            <w:r w:rsidR="009B7D1F">
              <w:rPr>
                <w:color w:val="000000"/>
                <w:szCs w:val="20"/>
              </w:rPr>
              <w:t xml:space="preserve">projekt </w:t>
            </w:r>
            <w:r w:rsidRPr="00652FA7">
              <w:rPr>
                <w:color w:val="000000"/>
                <w:szCs w:val="20"/>
              </w:rPr>
              <w:t xml:space="preserve">jest komplementarny z inwestycjami realizowanymi </w:t>
            </w:r>
            <w:r w:rsidR="000A5AC0" w:rsidRPr="00652FA7">
              <w:rPr>
                <w:color w:val="000000"/>
                <w:szCs w:val="20"/>
              </w:rPr>
              <w:t>zarówno na s</w:t>
            </w:r>
            <w:r>
              <w:rPr>
                <w:color w:val="000000"/>
                <w:szCs w:val="20"/>
              </w:rPr>
              <w:t>zczeblu centralnym i lokalnym</w:t>
            </w:r>
          </w:p>
          <w:p w:rsidR="00B41448" w:rsidRPr="00652FA7" w:rsidRDefault="00652FA7" w:rsidP="00EB761B">
            <w:pPr>
              <w:pStyle w:val="Akapitzlist"/>
              <w:spacing w:line="240" w:lineRule="auto"/>
              <w:ind w:left="0"/>
              <w:contextualSpacing w:val="0"/>
              <w:jc w:val="both"/>
              <w:rPr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3 pkt</w:t>
            </w:r>
            <w:r>
              <w:rPr>
                <w:color w:val="000000"/>
                <w:szCs w:val="20"/>
              </w:rPr>
              <w:t xml:space="preserve"> - </w:t>
            </w:r>
            <w:r w:rsidR="00600E19">
              <w:rPr>
                <w:color w:val="000000"/>
                <w:szCs w:val="20"/>
              </w:rPr>
              <w:t>gdy</w:t>
            </w:r>
            <w:r w:rsidR="00F87197" w:rsidRPr="00652FA7">
              <w:rPr>
                <w:color w:val="000000"/>
                <w:szCs w:val="20"/>
              </w:rPr>
              <w:t xml:space="preserve"> Wnioskodawca wyka</w:t>
            </w:r>
            <w:r w:rsidR="00F87197">
              <w:rPr>
                <w:color w:val="000000"/>
                <w:szCs w:val="20"/>
              </w:rPr>
              <w:t>zał</w:t>
            </w:r>
            <w:r w:rsidR="00F87197" w:rsidRPr="00652FA7">
              <w:rPr>
                <w:color w:val="000000"/>
                <w:szCs w:val="20"/>
              </w:rPr>
              <w:t xml:space="preserve">, że </w:t>
            </w:r>
            <w:r w:rsidR="009B7D1F">
              <w:rPr>
                <w:color w:val="000000"/>
                <w:szCs w:val="20"/>
              </w:rPr>
              <w:t xml:space="preserve">projekt </w:t>
            </w:r>
            <w:r w:rsidR="00F87197" w:rsidRPr="00652FA7">
              <w:rPr>
                <w:color w:val="000000"/>
                <w:szCs w:val="20"/>
              </w:rPr>
              <w:t xml:space="preserve">jest komplementarny z inwestycjami realizowanymi </w:t>
            </w:r>
            <w:r w:rsidR="000A5AC0" w:rsidRPr="00652FA7">
              <w:rPr>
                <w:color w:val="000000"/>
                <w:szCs w:val="20"/>
              </w:rPr>
              <w:t>na szczeblu centralnym, lokalnym, a projekt pozwoli osiągnąć wyodrębniony merytorycznie, wymierny efekt docelowy na obecnym etapie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3C2FF8" w:rsidRPr="00DA454D" w:rsidRDefault="00652FA7" w:rsidP="00B7134B">
            <w:pPr>
              <w:tabs>
                <w:tab w:val="left" w:pos="0"/>
              </w:tabs>
              <w:spacing w:before="120" w:after="120"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0 - 3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3C2FF8" w:rsidRPr="00DA454D" w:rsidRDefault="00652FA7" w:rsidP="00B7134B">
            <w:pPr>
              <w:tabs>
                <w:tab w:val="left" w:pos="0"/>
              </w:tabs>
              <w:spacing w:before="120" w:after="120"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2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3C2FF8" w:rsidRPr="00DA454D" w:rsidRDefault="0054256D" w:rsidP="00B7134B">
            <w:pPr>
              <w:tabs>
                <w:tab w:val="left" w:pos="0"/>
              </w:tabs>
              <w:spacing w:before="120" w:after="120"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6</w:t>
            </w:r>
          </w:p>
        </w:tc>
      </w:tr>
      <w:tr w:rsidR="00DC1DC1" w:rsidRPr="00C823FD" w:rsidTr="00EB761B">
        <w:trPr>
          <w:trHeight w:val="264"/>
        </w:trPr>
        <w:tc>
          <w:tcPr>
            <w:tcW w:w="4579" w:type="pct"/>
            <w:gridSpan w:val="5"/>
            <w:shd w:val="clear" w:color="auto" w:fill="auto"/>
            <w:vAlign w:val="center"/>
          </w:tcPr>
          <w:p w:rsidR="00DC1DC1" w:rsidRPr="00EB761B" w:rsidRDefault="00DC1DC1" w:rsidP="00EB761B">
            <w:pPr>
              <w:spacing w:line="240" w:lineRule="auto"/>
              <w:ind w:firstLineChars="100" w:firstLine="241"/>
              <w:jc w:val="right"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 w:rsidRPr="00EB761B">
              <w:rPr>
                <w:rFonts w:eastAsia="Times New Roman"/>
                <w:b/>
                <w:sz w:val="24"/>
                <w:szCs w:val="24"/>
                <w:lang w:eastAsia="pl-PL"/>
              </w:rPr>
              <w:t>Suma: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DC1DC1" w:rsidRPr="00EB761B" w:rsidRDefault="006E4D49" w:rsidP="00EB761B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 w:rsidRPr="00EB761B">
              <w:rPr>
                <w:rFonts w:eastAsia="Times New Roman"/>
                <w:b/>
                <w:sz w:val="24"/>
                <w:szCs w:val="24"/>
                <w:lang w:eastAsia="pl-PL"/>
              </w:rPr>
              <w:t>68</w:t>
            </w:r>
          </w:p>
        </w:tc>
      </w:tr>
    </w:tbl>
    <w:p w:rsidR="00AF45AC" w:rsidRPr="00652FA7" w:rsidRDefault="00AF45AC" w:rsidP="00652FA7">
      <w:pPr>
        <w:spacing w:line="240" w:lineRule="auto"/>
        <w:jc w:val="both"/>
        <w:rPr>
          <w:bCs/>
          <w:szCs w:val="20"/>
        </w:rPr>
      </w:pPr>
    </w:p>
    <w:p w:rsidR="0059241C" w:rsidRPr="00C823FD" w:rsidRDefault="0059241C" w:rsidP="0059241C">
      <w:pPr>
        <w:spacing w:line="240" w:lineRule="auto"/>
        <w:jc w:val="center"/>
        <w:rPr>
          <w:b/>
          <w:bCs/>
          <w:sz w:val="28"/>
          <w:szCs w:val="28"/>
        </w:rPr>
      </w:pPr>
      <w:r w:rsidRPr="00C823FD">
        <w:rPr>
          <w:b/>
          <w:bCs/>
          <w:sz w:val="28"/>
          <w:szCs w:val="28"/>
        </w:rPr>
        <w:t>KRYTERIA ROZSTRZYGAJĄCE</w:t>
      </w:r>
    </w:p>
    <w:p w:rsidR="0059241C" w:rsidRPr="00C823FD" w:rsidRDefault="0059241C" w:rsidP="0059241C">
      <w:pPr>
        <w:pStyle w:val="Akapitzlist"/>
        <w:spacing w:line="240" w:lineRule="auto"/>
        <w:ind w:left="0"/>
        <w:jc w:val="both"/>
      </w:pPr>
    </w:p>
    <w:p w:rsidR="0059241C" w:rsidRPr="00D067DD" w:rsidRDefault="0059241C" w:rsidP="00652FA7">
      <w:pPr>
        <w:pStyle w:val="Akapitzlist"/>
        <w:spacing w:after="120" w:line="240" w:lineRule="auto"/>
        <w:ind w:left="0"/>
        <w:contextualSpacing w:val="0"/>
        <w:jc w:val="both"/>
        <w:rPr>
          <w:b/>
        </w:rPr>
      </w:pPr>
      <w:r w:rsidRPr="00C823FD">
        <w:t xml:space="preserve">W przypadku uzyskania przez projekty, w wyniku oceny merytorycznej, jednakowej liczby punktów, o ich kolejności na liście rankingowej przesądza wyższa liczba punktów uzyskana w kolejnych kryteriach wskazanych jako rozstrzygające. W przypadku jednakowej liczby punktów uzyskanych </w:t>
      </w:r>
      <w:r w:rsidRPr="00D067DD">
        <w:t xml:space="preserve">w </w:t>
      </w:r>
      <w:r w:rsidRPr="00D067DD">
        <w:rPr>
          <w:b/>
        </w:rPr>
        <w:t xml:space="preserve">kryterium nr </w:t>
      </w:r>
      <w:r w:rsidR="00C35ACB" w:rsidRPr="00D067DD">
        <w:rPr>
          <w:b/>
        </w:rPr>
        <w:t>1</w:t>
      </w:r>
      <w:r w:rsidRPr="00D067DD">
        <w:t xml:space="preserve"> decyduje liczba punktów uzyskana w </w:t>
      </w:r>
      <w:r w:rsidRPr="00D067DD">
        <w:rPr>
          <w:b/>
        </w:rPr>
        <w:t xml:space="preserve">kryterium nr </w:t>
      </w:r>
      <w:r w:rsidR="00D067DD" w:rsidRPr="00D067DD">
        <w:rPr>
          <w:b/>
        </w:rPr>
        <w:t>7</w:t>
      </w:r>
      <w:r w:rsidR="00D067DD">
        <w:rPr>
          <w:b/>
        </w:rPr>
        <w:t>.</w:t>
      </w:r>
      <w:r w:rsidR="00D067DD">
        <w:rPr>
          <w:b/>
        </w:rPr>
        <w:br/>
      </w:r>
      <w:r w:rsidR="00106E12" w:rsidRPr="00D067DD">
        <w:t xml:space="preserve">W przypadku jednakowej liczby punktów uzyskanych w kryterium numer 1 i </w:t>
      </w:r>
      <w:r w:rsidR="00EC7E8A">
        <w:t>7</w:t>
      </w:r>
      <w:r w:rsidR="00106E12" w:rsidRPr="00D067DD">
        <w:t xml:space="preserve"> decyduje liczba punktów uzyskana w </w:t>
      </w:r>
      <w:r w:rsidR="00106E12" w:rsidRPr="00D067DD">
        <w:rPr>
          <w:b/>
        </w:rPr>
        <w:t xml:space="preserve">kryterium nr </w:t>
      </w:r>
      <w:r w:rsidR="00D067DD" w:rsidRPr="00D067DD">
        <w:rPr>
          <w:b/>
        </w:rPr>
        <w:t>8</w:t>
      </w:r>
      <w:r w:rsidR="00C35ACB" w:rsidRPr="00D067DD">
        <w:rPr>
          <w:b/>
        </w:rPr>
        <w:t>.</w:t>
      </w:r>
    </w:p>
    <w:p w:rsidR="0059241C" w:rsidRPr="00C35ACB" w:rsidRDefault="003F3DA3" w:rsidP="00134A85">
      <w:pPr>
        <w:pStyle w:val="Akapitzlist"/>
        <w:keepNext/>
        <w:spacing w:line="240" w:lineRule="auto"/>
        <w:jc w:val="both"/>
        <w:rPr>
          <w:bCs/>
        </w:rPr>
      </w:pPr>
      <w:r w:rsidRPr="00C35ACB">
        <w:rPr>
          <w:bCs/>
        </w:rPr>
        <w:t xml:space="preserve">Kryterium nr </w:t>
      </w:r>
      <w:r w:rsidR="00C35ACB" w:rsidRPr="00C35ACB">
        <w:rPr>
          <w:bCs/>
        </w:rPr>
        <w:t>1</w:t>
      </w:r>
      <w:r w:rsidR="00652FA7" w:rsidRPr="00C35ACB">
        <w:rPr>
          <w:bCs/>
        </w:rPr>
        <w:t xml:space="preserve"> – </w:t>
      </w:r>
      <w:r w:rsidR="00C35ACB">
        <w:rPr>
          <w:bCs/>
        </w:rPr>
        <w:t>Liczba podmiotów udzielających świadczeń opieki zdrowotnej objętych projektem</w:t>
      </w:r>
    </w:p>
    <w:p w:rsidR="0059241C" w:rsidRPr="00D067DD" w:rsidRDefault="003F3DA3" w:rsidP="00561129">
      <w:pPr>
        <w:pStyle w:val="Akapitzlist"/>
        <w:spacing w:line="240" w:lineRule="auto"/>
        <w:jc w:val="both"/>
        <w:rPr>
          <w:bCs/>
        </w:rPr>
      </w:pPr>
      <w:r w:rsidRPr="00C35ACB">
        <w:rPr>
          <w:bCs/>
        </w:rPr>
        <w:t xml:space="preserve">Kryterium nr </w:t>
      </w:r>
      <w:r w:rsidR="00D067DD">
        <w:rPr>
          <w:bCs/>
        </w:rPr>
        <w:t>7</w:t>
      </w:r>
      <w:r w:rsidR="0099076B" w:rsidRPr="00C35ACB">
        <w:rPr>
          <w:bCs/>
        </w:rPr>
        <w:t xml:space="preserve"> </w:t>
      </w:r>
      <w:r w:rsidR="0099076B" w:rsidRPr="00D067DD">
        <w:rPr>
          <w:bCs/>
        </w:rPr>
        <w:t xml:space="preserve">– </w:t>
      </w:r>
      <w:r w:rsidR="00D067DD" w:rsidRPr="00D067DD">
        <w:rPr>
          <w:rFonts w:eastAsia="Times New Roman"/>
          <w:bCs/>
          <w:szCs w:val="20"/>
          <w:lang w:eastAsia="pl-PL"/>
        </w:rPr>
        <w:t>Zastosowanie rozwiązań gwarantujących i podnoszących bezpieczeństwo w zakresie ciągłości działania systemów</w:t>
      </w:r>
    </w:p>
    <w:p w:rsidR="00106E12" w:rsidRPr="00D067DD" w:rsidRDefault="00652FA7" w:rsidP="00561129">
      <w:pPr>
        <w:pStyle w:val="Akapitzlist"/>
        <w:spacing w:line="240" w:lineRule="auto"/>
        <w:jc w:val="both"/>
        <w:rPr>
          <w:bCs/>
        </w:rPr>
      </w:pPr>
      <w:r w:rsidRPr="00D067DD">
        <w:rPr>
          <w:bCs/>
        </w:rPr>
        <w:t xml:space="preserve">Kryterium nr </w:t>
      </w:r>
      <w:r w:rsidR="00D067DD" w:rsidRPr="00D067DD">
        <w:rPr>
          <w:bCs/>
        </w:rPr>
        <w:t>8</w:t>
      </w:r>
      <w:r w:rsidR="00C35ACB" w:rsidRPr="00D067DD">
        <w:rPr>
          <w:bCs/>
        </w:rPr>
        <w:t xml:space="preserve"> – </w:t>
      </w:r>
      <w:r w:rsidR="00D067DD" w:rsidRPr="00D067DD">
        <w:rPr>
          <w:color w:val="000000"/>
          <w:szCs w:val="20"/>
        </w:rPr>
        <w:t>Zasięg i oddziaływanie projektu</w:t>
      </w:r>
    </w:p>
    <w:sectPr w:rsidR="00106E12" w:rsidRPr="00D067DD" w:rsidSect="00CC32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794" w:right="1021" w:bottom="73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360" w:rsidRDefault="007A3360" w:rsidP="00964B0C">
      <w:pPr>
        <w:spacing w:line="240" w:lineRule="auto"/>
      </w:pPr>
      <w:r>
        <w:separator/>
      </w:r>
    </w:p>
  </w:endnote>
  <w:endnote w:type="continuationSeparator" w:id="0">
    <w:p w:rsidR="007A3360" w:rsidRDefault="007A3360" w:rsidP="00964B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944" w:rsidRDefault="007A094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BB6" w:rsidRDefault="00465F3E">
    <w:pPr>
      <w:pStyle w:val="Stopka"/>
      <w:jc w:val="center"/>
    </w:pPr>
    <w:r>
      <w:fldChar w:fldCharType="begin"/>
    </w:r>
    <w:r w:rsidR="00CF2879">
      <w:instrText xml:space="preserve"> PAGE   \* MERGEFORMAT </w:instrText>
    </w:r>
    <w:r>
      <w:fldChar w:fldCharType="separate"/>
    </w:r>
    <w:r w:rsidR="00233770">
      <w:rPr>
        <w:noProof/>
      </w:rPr>
      <w:t>2</w:t>
    </w:r>
    <w:r>
      <w:rPr>
        <w:noProof/>
      </w:rPr>
      <w:fldChar w:fldCharType="end"/>
    </w:r>
  </w:p>
  <w:p w:rsidR="000A6BB6" w:rsidRDefault="000A6BB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944" w:rsidRDefault="007A094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360" w:rsidRDefault="007A3360" w:rsidP="00964B0C">
      <w:pPr>
        <w:spacing w:line="240" w:lineRule="auto"/>
      </w:pPr>
      <w:r>
        <w:separator/>
      </w:r>
    </w:p>
  </w:footnote>
  <w:footnote w:type="continuationSeparator" w:id="0">
    <w:p w:rsidR="007A3360" w:rsidRDefault="007A3360" w:rsidP="00964B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944" w:rsidRDefault="007A094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BB6" w:rsidRPr="005B1CD5" w:rsidRDefault="001404E5" w:rsidP="005B1CD5">
    <w:pPr>
      <w:autoSpaceDE w:val="0"/>
      <w:autoSpaceDN w:val="0"/>
      <w:adjustRightInd w:val="0"/>
      <w:spacing w:after="200"/>
      <w:jc w:val="both"/>
      <w:rPr>
        <w:rFonts w:asciiTheme="minorHAnsi" w:hAnsiTheme="minorHAnsi"/>
        <w:color w:val="000000"/>
        <w:szCs w:val="20"/>
      </w:rPr>
    </w:pPr>
    <w:r>
      <w:rPr>
        <w:rFonts w:asciiTheme="minorHAnsi" w:hAnsiTheme="minorHAnsi"/>
        <w:szCs w:val="20"/>
      </w:rPr>
      <w:t>Załącznik nr 1 do Uchwały nr 113</w:t>
    </w:r>
    <w:r w:rsidR="004D4E6B">
      <w:rPr>
        <w:rFonts w:asciiTheme="minorHAnsi" w:hAnsiTheme="minorHAnsi"/>
        <w:szCs w:val="20"/>
      </w:rPr>
      <w:t xml:space="preserve">/2017 </w:t>
    </w:r>
    <w:r w:rsidR="007A0944">
      <w:rPr>
        <w:szCs w:val="20"/>
      </w:rPr>
      <w:t xml:space="preserve">Komitetu Monitorującego Regionalny Program Operacyjny Województwa Świętokrzyskiego na lata 2014-2020 </w:t>
    </w:r>
    <w:r>
      <w:rPr>
        <w:rFonts w:asciiTheme="minorHAnsi" w:hAnsiTheme="minorHAnsi"/>
        <w:szCs w:val="20"/>
      </w:rPr>
      <w:t>z dnia 22.05.</w:t>
    </w:r>
    <w:r w:rsidR="000A6BB6" w:rsidRPr="00980A2F">
      <w:rPr>
        <w:rFonts w:asciiTheme="minorHAnsi" w:hAnsiTheme="minorHAnsi"/>
        <w:szCs w:val="20"/>
      </w:rPr>
      <w:t>201</w:t>
    </w:r>
    <w:r w:rsidR="0065764E">
      <w:rPr>
        <w:rFonts w:asciiTheme="minorHAnsi" w:hAnsiTheme="minorHAnsi"/>
        <w:szCs w:val="20"/>
      </w:rPr>
      <w:t>7</w:t>
    </w:r>
    <w:r w:rsidR="000A6BB6" w:rsidRPr="00980A2F">
      <w:rPr>
        <w:rFonts w:asciiTheme="minorHAnsi" w:hAnsiTheme="minorHAnsi"/>
        <w:szCs w:val="20"/>
      </w:rPr>
      <w:t xml:space="preserve"> r.  pn. </w:t>
    </w:r>
    <w:r w:rsidR="000A6BB6" w:rsidRPr="00980A2F">
      <w:rPr>
        <w:rStyle w:val="Formularznormalny"/>
        <w:rFonts w:asciiTheme="minorHAnsi" w:hAnsiTheme="minorHAnsi"/>
        <w:sz w:val="20"/>
        <w:szCs w:val="20"/>
      </w:rPr>
      <w:t xml:space="preserve">Kryteria merytoryczne dla działania </w:t>
    </w:r>
    <w:r w:rsidR="00D20112" w:rsidRPr="00D20112">
      <w:rPr>
        <w:rStyle w:val="Formularznormalny"/>
        <w:rFonts w:asciiTheme="minorHAnsi" w:hAnsiTheme="minorHAnsi"/>
        <w:sz w:val="20"/>
        <w:szCs w:val="20"/>
      </w:rPr>
      <w:t xml:space="preserve">7.1 Rozwój e- społeczeństwa </w:t>
    </w:r>
    <w:r w:rsidR="000A6BB6" w:rsidRPr="00980A2F">
      <w:rPr>
        <w:rStyle w:val="Formularznormalny"/>
        <w:rFonts w:asciiTheme="minorHAnsi" w:hAnsiTheme="minorHAnsi"/>
        <w:sz w:val="20"/>
        <w:szCs w:val="20"/>
      </w:rPr>
      <w:t>realizowanego  w ramach Regionalnego Programu Operacyjnego Województwa Świętokrzyskiego na lata 2014-2020, współfinansowanego z Europejskiego Funduszu Rozwoju Regionalnego.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944" w:rsidRDefault="007A094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E6708"/>
    <w:multiLevelType w:val="hybridMultilevel"/>
    <w:tmpl w:val="C2D6162C"/>
    <w:lvl w:ilvl="0" w:tplc="196818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D8525A"/>
    <w:multiLevelType w:val="hybridMultilevel"/>
    <w:tmpl w:val="FA0669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D32F9"/>
    <w:multiLevelType w:val="hybridMultilevel"/>
    <w:tmpl w:val="792C0FEA"/>
    <w:lvl w:ilvl="0" w:tplc="F3780944">
      <w:start w:val="1"/>
      <w:numFmt w:val="lowerLetter"/>
      <w:lvlText w:val="%1)"/>
      <w:lvlJc w:val="right"/>
      <w:pPr>
        <w:ind w:left="1069" w:hanging="360"/>
      </w:pPr>
      <w:rPr>
        <w:rFonts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FE2460"/>
    <w:multiLevelType w:val="hybridMultilevel"/>
    <w:tmpl w:val="63A2D9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EB6FB0"/>
    <w:multiLevelType w:val="hybridMultilevel"/>
    <w:tmpl w:val="22080ED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801C3E"/>
    <w:multiLevelType w:val="hybridMultilevel"/>
    <w:tmpl w:val="084A6212"/>
    <w:lvl w:ilvl="0" w:tplc="99003EB2">
      <w:start w:val="1"/>
      <w:numFmt w:val="decimal"/>
      <w:lvlText w:val="%1)"/>
      <w:lvlJc w:val="right"/>
      <w:pPr>
        <w:ind w:left="363" w:hanging="360"/>
      </w:pPr>
      <w:rPr>
        <w:rFonts w:hint="default"/>
        <w:b w:val="0"/>
        <w:color w:val="auto"/>
        <w:sz w:val="22"/>
      </w:rPr>
    </w:lvl>
    <w:lvl w:ilvl="1" w:tplc="39CA5F80">
      <w:start w:val="1"/>
      <w:numFmt w:val="lowerLetter"/>
      <w:lvlText w:val="%2)"/>
      <w:lvlJc w:val="right"/>
      <w:pPr>
        <w:ind w:left="108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" w15:restartNumberingAfterBreak="0">
    <w:nsid w:val="1B763031"/>
    <w:multiLevelType w:val="hybridMultilevel"/>
    <w:tmpl w:val="D02807F0"/>
    <w:lvl w:ilvl="0" w:tplc="99003EB2">
      <w:start w:val="1"/>
      <w:numFmt w:val="decimal"/>
      <w:lvlText w:val="%1)"/>
      <w:lvlJc w:val="right"/>
      <w:pPr>
        <w:ind w:left="363" w:hanging="360"/>
      </w:pPr>
      <w:rPr>
        <w:rFonts w:hint="default"/>
        <w:b w:val="0"/>
        <w:color w:val="auto"/>
        <w:sz w:val="22"/>
      </w:rPr>
    </w:lvl>
    <w:lvl w:ilvl="1" w:tplc="0415001B">
      <w:start w:val="1"/>
      <w:numFmt w:val="lowerRoman"/>
      <w:lvlText w:val="%2."/>
      <w:lvlJc w:val="righ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1C506B6C"/>
    <w:multiLevelType w:val="hybridMultilevel"/>
    <w:tmpl w:val="AC441E94"/>
    <w:lvl w:ilvl="0" w:tplc="28D60198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567A8"/>
    <w:multiLevelType w:val="hybridMultilevel"/>
    <w:tmpl w:val="E03A9EFE"/>
    <w:lvl w:ilvl="0" w:tplc="204ED17A">
      <w:start w:val="1"/>
      <w:numFmt w:val="bullet"/>
      <w:lvlText w:val="–"/>
      <w:lvlJc w:val="left"/>
      <w:pPr>
        <w:ind w:left="794" w:hanging="360"/>
      </w:pPr>
      <w:rPr>
        <w:rFonts w:ascii="Calibri" w:hAnsi="Calibr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9" w15:restartNumberingAfterBreak="0">
    <w:nsid w:val="281F5732"/>
    <w:multiLevelType w:val="hybridMultilevel"/>
    <w:tmpl w:val="D6D8DF7A"/>
    <w:lvl w:ilvl="0" w:tplc="5A641D62">
      <w:start w:val="1"/>
      <w:numFmt w:val="lowerLetter"/>
      <w:lvlText w:val="%1)"/>
      <w:lvlJc w:val="right"/>
      <w:pPr>
        <w:ind w:left="873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93" w:hanging="360"/>
      </w:pPr>
    </w:lvl>
    <w:lvl w:ilvl="2" w:tplc="0415001B" w:tentative="1">
      <w:start w:val="1"/>
      <w:numFmt w:val="lowerRoman"/>
      <w:lvlText w:val="%3."/>
      <w:lvlJc w:val="right"/>
      <w:pPr>
        <w:ind w:left="2313" w:hanging="180"/>
      </w:pPr>
    </w:lvl>
    <w:lvl w:ilvl="3" w:tplc="0415000F" w:tentative="1">
      <w:start w:val="1"/>
      <w:numFmt w:val="decimal"/>
      <w:lvlText w:val="%4."/>
      <w:lvlJc w:val="left"/>
      <w:pPr>
        <w:ind w:left="3033" w:hanging="360"/>
      </w:pPr>
    </w:lvl>
    <w:lvl w:ilvl="4" w:tplc="04150019" w:tentative="1">
      <w:start w:val="1"/>
      <w:numFmt w:val="lowerLetter"/>
      <w:lvlText w:val="%5."/>
      <w:lvlJc w:val="left"/>
      <w:pPr>
        <w:ind w:left="3753" w:hanging="360"/>
      </w:pPr>
    </w:lvl>
    <w:lvl w:ilvl="5" w:tplc="0415001B" w:tentative="1">
      <w:start w:val="1"/>
      <w:numFmt w:val="lowerRoman"/>
      <w:lvlText w:val="%6."/>
      <w:lvlJc w:val="right"/>
      <w:pPr>
        <w:ind w:left="4473" w:hanging="180"/>
      </w:pPr>
    </w:lvl>
    <w:lvl w:ilvl="6" w:tplc="0415000F" w:tentative="1">
      <w:start w:val="1"/>
      <w:numFmt w:val="decimal"/>
      <w:lvlText w:val="%7."/>
      <w:lvlJc w:val="left"/>
      <w:pPr>
        <w:ind w:left="5193" w:hanging="360"/>
      </w:pPr>
    </w:lvl>
    <w:lvl w:ilvl="7" w:tplc="04150019" w:tentative="1">
      <w:start w:val="1"/>
      <w:numFmt w:val="lowerLetter"/>
      <w:lvlText w:val="%8."/>
      <w:lvlJc w:val="left"/>
      <w:pPr>
        <w:ind w:left="5913" w:hanging="360"/>
      </w:pPr>
    </w:lvl>
    <w:lvl w:ilvl="8" w:tplc="0415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10" w15:restartNumberingAfterBreak="0">
    <w:nsid w:val="2DED1993"/>
    <w:multiLevelType w:val="hybridMultilevel"/>
    <w:tmpl w:val="771AAA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71ABC"/>
    <w:multiLevelType w:val="hybridMultilevel"/>
    <w:tmpl w:val="6532B2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4B2780"/>
    <w:multiLevelType w:val="hybridMultilevel"/>
    <w:tmpl w:val="B9523758"/>
    <w:lvl w:ilvl="0" w:tplc="24BC8F08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140A70"/>
    <w:multiLevelType w:val="hybridMultilevel"/>
    <w:tmpl w:val="CFEAD2BC"/>
    <w:lvl w:ilvl="0" w:tplc="36C21B16">
      <w:start w:val="1"/>
      <w:numFmt w:val="lowerLetter"/>
      <w:lvlText w:val="%1)"/>
      <w:lvlJc w:val="right"/>
      <w:pPr>
        <w:ind w:left="5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31" w:hanging="360"/>
      </w:pPr>
    </w:lvl>
    <w:lvl w:ilvl="2" w:tplc="0415001B" w:tentative="1">
      <w:start w:val="1"/>
      <w:numFmt w:val="lowerRoman"/>
      <w:lvlText w:val="%3."/>
      <w:lvlJc w:val="right"/>
      <w:pPr>
        <w:ind w:left="1951" w:hanging="180"/>
      </w:pPr>
    </w:lvl>
    <w:lvl w:ilvl="3" w:tplc="0415000F" w:tentative="1">
      <w:start w:val="1"/>
      <w:numFmt w:val="decimal"/>
      <w:lvlText w:val="%4."/>
      <w:lvlJc w:val="left"/>
      <w:pPr>
        <w:ind w:left="2671" w:hanging="360"/>
      </w:pPr>
    </w:lvl>
    <w:lvl w:ilvl="4" w:tplc="04150019" w:tentative="1">
      <w:start w:val="1"/>
      <w:numFmt w:val="lowerLetter"/>
      <w:lvlText w:val="%5."/>
      <w:lvlJc w:val="left"/>
      <w:pPr>
        <w:ind w:left="3391" w:hanging="360"/>
      </w:pPr>
    </w:lvl>
    <w:lvl w:ilvl="5" w:tplc="0415001B" w:tentative="1">
      <w:start w:val="1"/>
      <w:numFmt w:val="lowerRoman"/>
      <w:lvlText w:val="%6."/>
      <w:lvlJc w:val="right"/>
      <w:pPr>
        <w:ind w:left="4111" w:hanging="180"/>
      </w:pPr>
    </w:lvl>
    <w:lvl w:ilvl="6" w:tplc="0415000F" w:tentative="1">
      <w:start w:val="1"/>
      <w:numFmt w:val="decimal"/>
      <w:lvlText w:val="%7."/>
      <w:lvlJc w:val="left"/>
      <w:pPr>
        <w:ind w:left="4831" w:hanging="360"/>
      </w:pPr>
    </w:lvl>
    <w:lvl w:ilvl="7" w:tplc="04150019" w:tentative="1">
      <w:start w:val="1"/>
      <w:numFmt w:val="lowerLetter"/>
      <w:lvlText w:val="%8."/>
      <w:lvlJc w:val="left"/>
      <w:pPr>
        <w:ind w:left="5551" w:hanging="360"/>
      </w:pPr>
    </w:lvl>
    <w:lvl w:ilvl="8" w:tplc="0415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14" w15:restartNumberingAfterBreak="0">
    <w:nsid w:val="4CAE7D6A"/>
    <w:multiLevelType w:val="hybridMultilevel"/>
    <w:tmpl w:val="8742851E"/>
    <w:lvl w:ilvl="0" w:tplc="6D164BB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5844B22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2419BA"/>
    <w:multiLevelType w:val="hybridMultilevel"/>
    <w:tmpl w:val="30C43438"/>
    <w:lvl w:ilvl="0" w:tplc="99003EB2">
      <w:start w:val="1"/>
      <w:numFmt w:val="decimal"/>
      <w:lvlText w:val="%1)"/>
      <w:lvlJc w:val="right"/>
      <w:pPr>
        <w:ind w:left="720" w:hanging="360"/>
      </w:pPr>
      <w:rPr>
        <w:rFonts w:hint="default"/>
        <w:b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9E72AB"/>
    <w:multiLevelType w:val="hybridMultilevel"/>
    <w:tmpl w:val="2E640A16"/>
    <w:lvl w:ilvl="0" w:tplc="7356409C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95228C"/>
    <w:multiLevelType w:val="hybridMultilevel"/>
    <w:tmpl w:val="8C0E5E30"/>
    <w:lvl w:ilvl="0" w:tplc="99003EB2">
      <w:start w:val="1"/>
      <w:numFmt w:val="decimal"/>
      <w:lvlText w:val="%1)"/>
      <w:lvlJc w:val="righ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A47874"/>
    <w:multiLevelType w:val="hybridMultilevel"/>
    <w:tmpl w:val="FC7CC1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170995"/>
    <w:multiLevelType w:val="hybridMultilevel"/>
    <w:tmpl w:val="7DFA5F7E"/>
    <w:lvl w:ilvl="0" w:tplc="5A641D62">
      <w:start w:val="1"/>
      <w:numFmt w:val="lowerLetter"/>
      <w:lvlText w:val="%1)"/>
      <w:lvlJc w:val="right"/>
      <w:pPr>
        <w:ind w:left="720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9D5A22"/>
    <w:multiLevelType w:val="hybridMultilevel"/>
    <w:tmpl w:val="4874DF1E"/>
    <w:lvl w:ilvl="0" w:tplc="5A641D62">
      <w:start w:val="1"/>
      <w:numFmt w:val="lowerLetter"/>
      <w:lvlText w:val="%1)"/>
      <w:lvlJc w:val="right"/>
      <w:pPr>
        <w:ind w:left="747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67" w:hanging="360"/>
      </w:pPr>
    </w:lvl>
    <w:lvl w:ilvl="2" w:tplc="0415001B" w:tentative="1">
      <w:start w:val="1"/>
      <w:numFmt w:val="lowerRoman"/>
      <w:lvlText w:val="%3."/>
      <w:lvlJc w:val="right"/>
      <w:pPr>
        <w:ind w:left="2187" w:hanging="180"/>
      </w:pPr>
    </w:lvl>
    <w:lvl w:ilvl="3" w:tplc="0415000F" w:tentative="1">
      <w:start w:val="1"/>
      <w:numFmt w:val="decimal"/>
      <w:lvlText w:val="%4."/>
      <w:lvlJc w:val="left"/>
      <w:pPr>
        <w:ind w:left="2907" w:hanging="360"/>
      </w:pPr>
    </w:lvl>
    <w:lvl w:ilvl="4" w:tplc="04150019" w:tentative="1">
      <w:start w:val="1"/>
      <w:numFmt w:val="lowerLetter"/>
      <w:lvlText w:val="%5."/>
      <w:lvlJc w:val="left"/>
      <w:pPr>
        <w:ind w:left="3627" w:hanging="360"/>
      </w:pPr>
    </w:lvl>
    <w:lvl w:ilvl="5" w:tplc="0415001B" w:tentative="1">
      <w:start w:val="1"/>
      <w:numFmt w:val="lowerRoman"/>
      <w:lvlText w:val="%6."/>
      <w:lvlJc w:val="right"/>
      <w:pPr>
        <w:ind w:left="4347" w:hanging="180"/>
      </w:pPr>
    </w:lvl>
    <w:lvl w:ilvl="6" w:tplc="0415000F" w:tentative="1">
      <w:start w:val="1"/>
      <w:numFmt w:val="decimal"/>
      <w:lvlText w:val="%7."/>
      <w:lvlJc w:val="left"/>
      <w:pPr>
        <w:ind w:left="5067" w:hanging="360"/>
      </w:pPr>
    </w:lvl>
    <w:lvl w:ilvl="7" w:tplc="04150019" w:tentative="1">
      <w:start w:val="1"/>
      <w:numFmt w:val="lowerLetter"/>
      <w:lvlText w:val="%8."/>
      <w:lvlJc w:val="left"/>
      <w:pPr>
        <w:ind w:left="5787" w:hanging="360"/>
      </w:pPr>
    </w:lvl>
    <w:lvl w:ilvl="8" w:tplc="0415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1" w15:restartNumberingAfterBreak="0">
    <w:nsid w:val="5BDA7E3F"/>
    <w:multiLevelType w:val="hybridMultilevel"/>
    <w:tmpl w:val="087CFA50"/>
    <w:lvl w:ilvl="0" w:tplc="24BC8F08">
      <w:start w:val="1"/>
      <w:numFmt w:val="lowerLetter"/>
      <w:lvlText w:val="%1)"/>
      <w:lvlJc w:val="right"/>
      <w:pPr>
        <w:ind w:left="12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5" w:hanging="360"/>
      </w:pPr>
    </w:lvl>
    <w:lvl w:ilvl="2" w:tplc="0415001B" w:tentative="1">
      <w:start w:val="1"/>
      <w:numFmt w:val="lowerRoman"/>
      <w:lvlText w:val="%3."/>
      <w:lvlJc w:val="right"/>
      <w:pPr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2" w15:restartNumberingAfterBreak="0">
    <w:nsid w:val="776C321F"/>
    <w:multiLevelType w:val="hybridMultilevel"/>
    <w:tmpl w:val="04FED172"/>
    <w:lvl w:ilvl="0" w:tplc="204ED17A">
      <w:start w:val="1"/>
      <w:numFmt w:val="bullet"/>
      <w:lvlText w:val="–"/>
      <w:lvlJc w:val="left"/>
      <w:pPr>
        <w:ind w:left="434" w:hanging="360"/>
      </w:pPr>
      <w:rPr>
        <w:rFonts w:ascii="Calibri" w:hAnsi="Calibr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abstractNum w:abstractNumId="23" w15:restartNumberingAfterBreak="0">
    <w:nsid w:val="7ABF335B"/>
    <w:multiLevelType w:val="hybridMultilevel"/>
    <w:tmpl w:val="C46849BE"/>
    <w:lvl w:ilvl="0" w:tplc="99003EB2">
      <w:start w:val="1"/>
      <w:numFmt w:val="decimal"/>
      <w:lvlText w:val="%1)"/>
      <w:lvlJc w:val="right"/>
      <w:pPr>
        <w:ind w:left="363" w:hanging="360"/>
      </w:pPr>
      <w:rPr>
        <w:rFonts w:hint="default"/>
        <w:b w:val="0"/>
        <w:color w:val="auto"/>
        <w:sz w:val="22"/>
      </w:rPr>
    </w:lvl>
    <w:lvl w:ilvl="1" w:tplc="5A641D62">
      <w:start w:val="1"/>
      <w:numFmt w:val="lowerLetter"/>
      <w:lvlText w:val="%2)"/>
      <w:lvlJc w:val="right"/>
      <w:pPr>
        <w:ind w:left="1083" w:hanging="360"/>
      </w:pPr>
      <w:rPr>
        <w:rFonts w:hint="default"/>
        <w:b w:val="0"/>
        <w:color w:val="auto"/>
        <w:sz w:val="22"/>
      </w:r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4" w15:restartNumberingAfterBreak="0">
    <w:nsid w:val="7AC2245C"/>
    <w:multiLevelType w:val="hybridMultilevel"/>
    <w:tmpl w:val="9564A8B4"/>
    <w:lvl w:ilvl="0" w:tplc="5A641D62">
      <w:start w:val="1"/>
      <w:numFmt w:val="lowerLetter"/>
      <w:lvlText w:val="%1)"/>
      <w:lvlJc w:val="right"/>
      <w:pPr>
        <w:ind w:left="791" w:hanging="360"/>
      </w:pPr>
      <w:rPr>
        <w:rFonts w:hint="default"/>
        <w:b w:val="0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5" w15:restartNumberingAfterBreak="0">
    <w:nsid w:val="7E5D79C7"/>
    <w:multiLevelType w:val="hybridMultilevel"/>
    <w:tmpl w:val="56D490D6"/>
    <w:lvl w:ilvl="0" w:tplc="81925D30">
      <w:start w:val="1"/>
      <w:numFmt w:val="decimal"/>
      <w:lvlText w:val="%1)"/>
      <w:lvlJc w:val="right"/>
      <w:pPr>
        <w:ind w:left="363" w:hanging="360"/>
      </w:pPr>
      <w:rPr>
        <w:rFonts w:hint="default"/>
        <w:b w:val="0"/>
        <w:color w:val="auto"/>
        <w:sz w:val="22"/>
      </w:rPr>
    </w:lvl>
    <w:lvl w:ilvl="1" w:tplc="0415001B">
      <w:start w:val="1"/>
      <w:numFmt w:val="lowerRoman"/>
      <w:lvlText w:val="%2."/>
      <w:lvlJc w:val="righ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6" w15:restartNumberingAfterBreak="0">
    <w:nsid w:val="7F343FE5"/>
    <w:multiLevelType w:val="hybridMultilevel"/>
    <w:tmpl w:val="E758B2EA"/>
    <w:lvl w:ilvl="0" w:tplc="B33216AA">
      <w:start w:val="1"/>
      <w:numFmt w:val="upperLetter"/>
      <w:lvlText w:val="%1)"/>
      <w:lvlJc w:val="right"/>
      <w:pPr>
        <w:ind w:left="833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22"/>
  </w:num>
  <w:num w:numId="5">
    <w:abstractNumId w:val="8"/>
  </w:num>
  <w:num w:numId="6">
    <w:abstractNumId w:val="4"/>
  </w:num>
  <w:num w:numId="7">
    <w:abstractNumId w:val="24"/>
  </w:num>
  <w:num w:numId="8">
    <w:abstractNumId w:val="26"/>
  </w:num>
  <w:num w:numId="9">
    <w:abstractNumId w:val="15"/>
  </w:num>
  <w:num w:numId="10">
    <w:abstractNumId w:val="16"/>
  </w:num>
  <w:num w:numId="11">
    <w:abstractNumId w:val="13"/>
  </w:num>
  <w:num w:numId="12">
    <w:abstractNumId w:val="19"/>
  </w:num>
  <w:num w:numId="13">
    <w:abstractNumId w:val="6"/>
  </w:num>
  <w:num w:numId="14">
    <w:abstractNumId w:val="5"/>
  </w:num>
  <w:num w:numId="15">
    <w:abstractNumId w:val="23"/>
  </w:num>
  <w:num w:numId="16">
    <w:abstractNumId w:val="9"/>
  </w:num>
  <w:num w:numId="17">
    <w:abstractNumId w:val="20"/>
  </w:num>
  <w:num w:numId="18">
    <w:abstractNumId w:val="2"/>
  </w:num>
  <w:num w:numId="19">
    <w:abstractNumId w:val="17"/>
  </w:num>
  <w:num w:numId="20">
    <w:abstractNumId w:val="21"/>
  </w:num>
  <w:num w:numId="21">
    <w:abstractNumId w:val="7"/>
  </w:num>
  <w:num w:numId="22">
    <w:abstractNumId w:val="25"/>
  </w:num>
  <w:num w:numId="23">
    <w:abstractNumId w:val="14"/>
  </w:num>
  <w:num w:numId="24">
    <w:abstractNumId w:val="0"/>
  </w:num>
  <w:num w:numId="25">
    <w:abstractNumId w:val="3"/>
  </w:num>
  <w:num w:numId="26">
    <w:abstractNumId w:val="10"/>
  </w:num>
  <w:num w:numId="27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DE9"/>
    <w:rsid w:val="00001583"/>
    <w:rsid w:val="0000158B"/>
    <w:rsid w:val="00002020"/>
    <w:rsid w:val="000054FA"/>
    <w:rsid w:val="00006CFB"/>
    <w:rsid w:val="00015370"/>
    <w:rsid w:val="0001571D"/>
    <w:rsid w:val="000159CE"/>
    <w:rsid w:val="000226F5"/>
    <w:rsid w:val="00022F73"/>
    <w:rsid w:val="0002313E"/>
    <w:rsid w:val="000245D2"/>
    <w:rsid w:val="00025A56"/>
    <w:rsid w:val="000263D2"/>
    <w:rsid w:val="0002640D"/>
    <w:rsid w:val="00027366"/>
    <w:rsid w:val="00032D5C"/>
    <w:rsid w:val="00032F8C"/>
    <w:rsid w:val="00033224"/>
    <w:rsid w:val="00033AF6"/>
    <w:rsid w:val="000364A6"/>
    <w:rsid w:val="000368F9"/>
    <w:rsid w:val="0004000A"/>
    <w:rsid w:val="00040040"/>
    <w:rsid w:val="00043F82"/>
    <w:rsid w:val="000440AF"/>
    <w:rsid w:val="000445B1"/>
    <w:rsid w:val="000448ED"/>
    <w:rsid w:val="00053016"/>
    <w:rsid w:val="00060FD3"/>
    <w:rsid w:val="000610BE"/>
    <w:rsid w:val="00062A12"/>
    <w:rsid w:val="00062FB7"/>
    <w:rsid w:val="00065ED5"/>
    <w:rsid w:val="000662BE"/>
    <w:rsid w:val="00066895"/>
    <w:rsid w:val="000701C2"/>
    <w:rsid w:val="000706EA"/>
    <w:rsid w:val="0007231B"/>
    <w:rsid w:val="00072735"/>
    <w:rsid w:val="000741D5"/>
    <w:rsid w:val="00080668"/>
    <w:rsid w:val="00086762"/>
    <w:rsid w:val="000907DF"/>
    <w:rsid w:val="00091A51"/>
    <w:rsid w:val="00094B62"/>
    <w:rsid w:val="000A0A17"/>
    <w:rsid w:val="000A386A"/>
    <w:rsid w:val="000A5231"/>
    <w:rsid w:val="000A5AC0"/>
    <w:rsid w:val="000A6BB6"/>
    <w:rsid w:val="000B182D"/>
    <w:rsid w:val="000B2839"/>
    <w:rsid w:val="000B2A71"/>
    <w:rsid w:val="000B5855"/>
    <w:rsid w:val="000B72EC"/>
    <w:rsid w:val="000C3DA3"/>
    <w:rsid w:val="000C7D9F"/>
    <w:rsid w:val="000D013D"/>
    <w:rsid w:val="000D019F"/>
    <w:rsid w:val="000D01F0"/>
    <w:rsid w:val="000D0FA7"/>
    <w:rsid w:val="000D25F2"/>
    <w:rsid w:val="000D30FF"/>
    <w:rsid w:val="000D373D"/>
    <w:rsid w:val="000D6E8A"/>
    <w:rsid w:val="000E2D47"/>
    <w:rsid w:val="000E3642"/>
    <w:rsid w:val="000E5017"/>
    <w:rsid w:val="000E6174"/>
    <w:rsid w:val="000E63C0"/>
    <w:rsid w:val="000F3BCD"/>
    <w:rsid w:val="000F74CA"/>
    <w:rsid w:val="00100240"/>
    <w:rsid w:val="0010217D"/>
    <w:rsid w:val="00103B82"/>
    <w:rsid w:val="0010571E"/>
    <w:rsid w:val="00105F00"/>
    <w:rsid w:val="00106E12"/>
    <w:rsid w:val="00111368"/>
    <w:rsid w:val="00115AB6"/>
    <w:rsid w:val="00116903"/>
    <w:rsid w:val="00116CCA"/>
    <w:rsid w:val="00116D3F"/>
    <w:rsid w:val="00117CE6"/>
    <w:rsid w:val="00120839"/>
    <w:rsid w:val="00120C7A"/>
    <w:rsid w:val="001220E1"/>
    <w:rsid w:val="00122170"/>
    <w:rsid w:val="00126D58"/>
    <w:rsid w:val="00127A1C"/>
    <w:rsid w:val="001306AA"/>
    <w:rsid w:val="00132EA4"/>
    <w:rsid w:val="00134A85"/>
    <w:rsid w:val="00134CBA"/>
    <w:rsid w:val="001355F1"/>
    <w:rsid w:val="0013616E"/>
    <w:rsid w:val="0013620C"/>
    <w:rsid w:val="001404E5"/>
    <w:rsid w:val="0014445F"/>
    <w:rsid w:val="001447CF"/>
    <w:rsid w:val="0014599C"/>
    <w:rsid w:val="001465EC"/>
    <w:rsid w:val="0014796A"/>
    <w:rsid w:val="00150ABA"/>
    <w:rsid w:val="00151757"/>
    <w:rsid w:val="00154439"/>
    <w:rsid w:val="00154D43"/>
    <w:rsid w:val="00154D4E"/>
    <w:rsid w:val="00156785"/>
    <w:rsid w:val="00160D1D"/>
    <w:rsid w:val="00162EB2"/>
    <w:rsid w:val="0016397C"/>
    <w:rsid w:val="00164778"/>
    <w:rsid w:val="00164C19"/>
    <w:rsid w:val="0016536D"/>
    <w:rsid w:val="00165D40"/>
    <w:rsid w:val="00166F24"/>
    <w:rsid w:val="00167E07"/>
    <w:rsid w:val="00171DA5"/>
    <w:rsid w:val="00173322"/>
    <w:rsid w:val="00174977"/>
    <w:rsid w:val="00174A52"/>
    <w:rsid w:val="00176652"/>
    <w:rsid w:val="0018086E"/>
    <w:rsid w:val="00181575"/>
    <w:rsid w:val="00181D12"/>
    <w:rsid w:val="00182952"/>
    <w:rsid w:val="00183D0F"/>
    <w:rsid w:val="00183EDD"/>
    <w:rsid w:val="00186ED4"/>
    <w:rsid w:val="001873FB"/>
    <w:rsid w:val="001910A2"/>
    <w:rsid w:val="00191B57"/>
    <w:rsid w:val="0019341C"/>
    <w:rsid w:val="001934E4"/>
    <w:rsid w:val="00194B95"/>
    <w:rsid w:val="0019625D"/>
    <w:rsid w:val="0019726B"/>
    <w:rsid w:val="001977BA"/>
    <w:rsid w:val="001A0A25"/>
    <w:rsid w:val="001A16A2"/>
    <w:rsid w:val="001A19F3"/>
    <w:rsid w:val="001A1A8D"/>
    <w:rsid w:val="001A20E4"/>
    <w:rsid w:val="001A2619"/>
    <w:rsid w:val="001A66B3"/>
    <w:rsid w:val="001B6402"/>
    <w:rsid w:val="001B7599"/>
    <w:rsid w:val="001C1676"/>
    <w:rsid w:val="001C2E03"/>
    <w:rsid w:val="001C48BD"/>
    <w:rsid w:val="001D2EB8"/>
    <w:rsid w:val="001D331F"/>
    <w:rsid w:val="001D732D"/>
    <w:rsid w:val="001D7B93"/>
    <w:rsid w:val="001D7FF7"/>
    <w:rsid w:val="001E062B"/>
    <w:rsid w:val="001E0DFA"/>
    <w:rsid w:val="001E15E3"/>
    <w:rsid w:val="001E223D"/>
    <w:rsid w:val="001E6875"/>
    <w:rsid w:val="001E713A"/>
    <w:rsid w:val="001F18C0"/>
    <w:rsid w:val="001F1D8D"/>
    <w:rsid w:val="00202A80"/>
    <w:rsid w:val="002051EE"/>
    <w:rsid w:val="002052F7"/>
    <w:rsid w:val="00205D41"/>
    <w:rsid w:val="00211929"/>
    <w:rsid w:val="0021206D"/>
    <w:rsid w:val="0021365F"/>
    <w:rsid w:val="00213842"/>
    <w:rsid w:val="00213D35"/>
    <w:rsid w:val="002146D9"/>
    <w:rsid w:val="00215634"/>
    <w:rsid w:val="0021580B"/>
    <w:rsid w:val="00216B0A"/>
    <w:rsid w:val="00217F5F"/>
    <w:rsid w:val="00220A09"/>
    <w:rsid w:val="002215AF"/>
    <w:rsid w:val="002219A8"/>
    <w:rsid w:val="00222D7F"/>
    <w:rsid w:val="00231A58"/>
    <w:rsid w:val="002328BD"/>
    <w:rsid w:val="00233770"/>
    <w:rsid w:val="002339F1"/>
    <w:rsid w:val="002359E6"/>
    <w:rsid w:val="00236FF5"/>
    <w:rsid w:val="00241CE8"/>
    <w:rsid w:val="002430B9"/>
    <w:rsid w:val="0024594F"/>
    <w:rsid w:val="002462C1"/>
    <w:rsid w:val="0025298A"/>
    <w:rsid w:val="002546E4"/>
    <w:rsid w:val="00256591"/>
    <w:rsid w:val="00256E92"/>
    <w:rsid w:val="00262275"/>
    <w:rsid w:val="00267229"/>
    <w:rsid w:val="002716DF"/>
    <w:rsid w:val="00271E35"/>
    <w:rsid w:val="00272BB0"/>
    <w:rsid w:val="002730F6"/>
    <w:rsid w:val="002731A7"/>
    <w:rsid w:val="002779D2"/>
    <w:rsid w:val="002802AB"/>
    <w:rsid w:val="00280613"/>
    <w:rsid w:val="00280F02"/>
    <w:rsid w:val="00281FC4"/>
    <w:rsid w:val="00282E68"/>
    <w:rsid w:val="00285281"/>
    <w:rsid w:val="0028687F"/>
    <w:rsid w:val="002879F9"/>
    <w:rsid w:val="00295096"/>
    <w:rsid w:val="00295F21"/>
    <w:rsid w:val="002A1E77"/>
    <w:rsid w:val="002A28B5"/>
    <w:rsid w:val="002A2F22"/>
    <w:rsid w:val="002A5158"/>
    <w:rsid w:val="002B0DA7"/>
    <w:rsid w:val="002B1885"/>
    <w:rsid w:val="002B19A3"/>
    <w:rsid w:val="002B2326"/>
    <w:rsid w:val="002B26C9"/>
    <w:rsid w:val="002B3C02"/>
    <w:rsid w:val="002B48FF"/>
    <w:rsid w:val="002C13A4"/>
    <w:rsid w:val="002C18A5"/>
    <w:rsid w:val="002C19BE"/>
    <w:rsid w:val="002C58DA"/>
    <w:rsid w:val="002C6407"/>
    <w:rsid w:val="002C6A55"/>
    <w:rsid w:val="002C6D3E"/>
    <w:rsid w:val="002C7B91"/>
    <w:rsid w:val="002D11B6"/>
    <w:rsid w:val="002D1623"/>
    <w:rsid w:val="002D1B66"/>
    <w:rsid w:val="002D527E"/>
    <w:rsid w:val="002D69D0"/>
    <w:rsid w:val="002D7B5D"/>
    <w:rsid w:val="002E0271"/>
    <w:rsid w:val="002E0E48"/>
    <w:rsid w:val="002E2BA1"/>
    <w:rsid w:val="002E481A"/>
    <w:rsid w:val="002E6FCA"/>
    <w:rsid w:val="002E7218"/>
    <w:rsid w:val="002E79B9"/>
    <w:rsid w:val="002F132D"/>
    <w:rsid w:val="002F6893"/>
    <w:rsid w:val="00304AE4"/>
    <w:rsid w:val="003054ED"/>
    <w:rsid w:val="00305619"/>
    <w:rsid w:val="0030602F"/>
    <w:rsid w:val="00312023"/>
    <w:rsid w:val="003123DD"/>
    <w:rsid w:val="003136DC"/>
    <w:rsid w:val="00314EC5"/>
    <w:rsid w:val="003160BC"/>
    <w:rsid w:val="003173B0"/>
    <w:rsid w:val="003174C1"/>
    <w:rsid w:val="003238F8"/>
    <w:rsid w:val="00325062"/>
    <w:rsid w:val="0032791A"/>
    <w:rsid w:val="003340AD"/>
    <w:rsid w:val="0033478B"/>
    <w:rsid w:val="00335378"/>
    <w:rsid w:val="00336088"/>
    <w:rsid w:val="00336AE7"/>
    <w:rsid w:val="00340C8A"/>
    <w:rsid w:val="003413FC"/>
    <w:rsid w:val="003444E3"/>
    <w:rsid w:val="00351866"/>
    <w:rsid w:val="00354FC2"/>
    <w:rsid w:val="0036257D"/>
    <w:rsid w:val="00362BFD"/>
    <w:rsid w:val="00364E45"/>
    <w:rsid w:val="00371FF7"/>
    <w:rsid w:val="0037499A"/>
    <w:rsid w:val="0037643D"/>
    <w:rsid w:val="003773CA"/>
    <w:rsid w:val="0038027D"/>
    <w:rsid w:val="00383120"/>
    <w:rsid w:val="003857F1"/>
    <w:rsid w:val="0039063C"/>
    <w:rsid w:val="00393626"/>
    <w:rsid w:val="0039396B"/>
    <w:rsid w:val="00394494"/>
    <w:rsid w:val="003945C9"/>
    <w:rsid w:val="00395271"/>
    <w:rsid w:val="003963C3"/>
    <w:rsid w:val="003A36F3"/>
    <w:rsid w:val="003A78AC"/>
    <w:rsid w:val="003A7C0C"/>
    <w:rsid w:val="003B0C7D"/>
    <w:rsid w:val="003B117B"/>
    <w:rsid w:val="003B130C"/>
    <w:rsid w:val="003B73E2"/>
    <w:rsid w:val="003C03B0"/>
    <w:rsid w:val="003C2001"/>
    <w:rsid w:val="003C2A4A"/>
    <w:rsid w:val="003C2FF8"/>
    <w:rsid w:val="003C5ABF"/>
    <w:rsid w:val="003C5FC0"/>
    <w:rsid w:val="003C77BE"/>
    <w:rsid w:val="003D06CD"/>
    <w:rsid w:val="003D0762"/>
    <w:rsid w:val="003D14D7"/>
    <w:rsid w:val="003D3264"/>
    <w:rsid w:val="003D474B"/>
    <w:rsid w:val="003D7296"/>
    <w:rsid w:val="003D7662"/>
    <w:rsid w:val="003E11A4"/>
    <w:rsid w:val="003E1750"/>
    <w:rsid w:val="003E24B3"/>
    <w:rsid w:val="003E3861"/>
    <w:rsid w:val="003E40C4"/>
    <w:rsid w:val="003E4B80"/>
    <w:rsid w:val="003E6F26"/>
    <w:rsid w:val="003F3DA3"/>
    <w:rsid w:val="003F41A1"/>
    <w:rsid w:val="003F5A55"/>
    <w:rsid w:val="003F79DF"/>
    <w:rsid w:val="00400A80"/>
    <w:rsid w:val="00403C72"/>
    <w:rsid w:val="0040743C"/>
    <w:rsid w:val="004074B8"/>
    <w:rsid w:val="00410B55"/>
    <w:rsid w:val="0041248D"/>
    <w:rsid w:val="004128B1"/>
    <w:rsid w:val="00412920"/>
    <w:rsid w:val="00415861"/>
    <w:rsid w:val="004204C1"/>
    <w:rsid w:val="00420B0C"/>
    <w:rsid w:val="00420C56"/>
    <w:rsid w:val="00420F6F"/>
    <w:rsid w:val="00430DCC"/>
    <w:rsid w:val="0043128A"/>
    <w:rsid w:val="00433631"/>
    <w:rsid w:val="00440755"/>
    <w:rsid w:val="004503A3"/>
    <w:rsid w:val="00453832"/>
    <w:rsid w:val="00456116"/>
    <w:rsid w:val="0045652C"/>
    <w:rsid w:val="004579EF"/>
    <w:rsid w:val="00460139"/>
    <w:rsid w:val="00461C48"/>
    <w:rsid w:val="004630C2"/>
    <w:rsid w:val="00463B60"/>
    <w:rsid w:val="00463DD7"/>
    <w:rsid w:val="00464563"/>
    <w:rsid w:val="00465F3E"/>
    <w:rsid w:val="004661F5"/>
    <w:rsid w:val="00473623"/>
    <w:rsid w:val="0047417F"/>
    <w:rsid w:val="00476DB5"/>
    <w:rsid w:val="00483385"/>
    <w:rsid w:val="004853E0"/>
    <w:rsid w:val="0048579F"/>
    <w:rsid w:val="00486ABA"/>
    <w:rsid w:val="004917DF"/>
    <w:rsid w:val="0049279E"/>
    <w:rsid w:val="00495724"/>
    <w:rsid w:val="004A0287"/>
    <w:rsid w:val="004A0C29"/>
    <w:rsid w:val="004A1E25"/>
    <w:rsid w:val="004A61D3"/>
    <w:rsid w:val="004B0804"/>
    <w:rsid w:val="004B0B20"/>
    <w:rsid w:val="004B0E24"/>
    <w:rsid w:val="004B2654"/>
    <w:rsid w:val="004B2F29"/>
    <w:rsid w:val="004B6163"/>
    <w:rsid w:val="004B63CC"/>
    <w:rsid w:val="004B71BC"/>
    <w:rsid w:val="004B7CCE"/>
    <w:rsid w:val="004C06D7"/>
    <w:rsid w:val="004C1032"/>
    <w:rsid w:val="004C18EA"/>
    <w:rsid w:val="004C224B"/>
    <w:rsid w:val="004C2ABC"/>
    <w:rsid w:val="004C6E4A"/>
    <w:rsid w:val="004C7F9F"/>
    <w:rsid w:val="004D35EF"/>
    <w:rsid w:val="004D4E6B"/>
    <w:rsid w:val="004D709D"/>
    <w:rsid w:val="004D7248"/>
    <w:rsid w:val="004D72F9"/>
    <w:rsid w:val="004D7306"/>
    <w:rsid w:val="004D751E"/>
    <w:rsid w:val="004E17DA"/>
    <w:rsid w:val="004E70A9"/>
    <w:rsid w:val="004F3040"/>
    <w:rsid w:val="004F32EE"/>
    <w:rsid w:val="004F3342"/>
    <w:rsid w:val="004F4583"/>
    <w:rsid w:val="004F63B5"/>
    <w:rsid w:val="00500ABA"/>
    <w:rsid w:val="0050349D"/>
    <w:rsid w:val="00504BD2"/>
    <w:rsid w:val="005052A3"/>
    <w:rsid w:val="0050532F"/>
    <w:rsid w:val="00505B6B"/>
    <w:rsid w:val="0050734B"/>
    <w:rsid w:val="00507B35"/>
    <w:rsid w:val="005108EC"/>
    <w:rsid w:val="00511B01"/>
    <w:rsid w:val="00516F86"/>
    <w:rsid w:val="00520B9B"/>
    <w:rsid w:val="00525519"/>
    <w:rsid w:val="005266E3"/>
    <w:rsid w:val="00530522"/>
    <w:rsid w:val="0053190D"/>
    <w:rsid w:val="0053472A"/>
    <w:rsid w:val="00534E30"/>
    <w:rsid w:val="00537FB1"/>
    <w:rsid w:val="00540081"/>
    <w:rsid w:val="0054183F"/>
    <w:rsid w:val="005420B6"/>
    <w:rsid w:val="0054256D"/>
    <w:rsid w:val="00542A00"/>
    <w:rsid w:val="00543272"/>
    <w:rsid w:val="005507CA"/>
    <w:rsid w:val="00550EDA"/>
    <w:rsid w:val="00551597"/>
    <w:rsid w:val="005521E5"/>
    <w:rsid w:val="00552B0D"/>
    <w:rsid w:val="00553EEF"/>
    <w:rsid w:val="00554EC4"/>
    <w:rsid w:val="00556FD6"/>
    <w:rsid w:val="0055784F"/>
    <w:rsid w:val="00561129"/>
    <w:rsid w:val="005620E4"/>
    <w:rsid w:val="00567884"/>
    <w:rsid w:val="005700EF"/>
    <w:rsid w:val="00571B33"/>
    <w:rsid w:val="00571D63"/>
    <w:rsid w:val="00572BEC"/>
    <w:rsid w:val="005752CA"/>
    <w:rsid w:val="00580B08"/>
    <w:rsid w:val="0058346C"/>
    <w:rsid w:val="005842BD"/>
    <w:rsid w:val="00585D67"/>
    <w:rsid w:val="00586F82"/>
    <w:rsid w:val="0059241C"/>
    <w:rsid w:val="00592E1C"/>
    <w:rsid w:val="005935D2"/>
    <w:rsid w:val="005945FC"/>
    <w:rsid w:val="00594AC6"/>
    <w:rsid w:val="00594F52"/>
    <w:rsid w:val="005955CB"/>
    <w:rsid w:val="005A00FC"/>
    <w:rsid w:val="005A46BA"/>
    <w:rsid w:val="005A5D8C"/>
    <w:rsid w:val="005A665D"/>
    <w:rsid w:val="005A7786"/>
    <w:rsid w:val="005B0797"/>
    <w:rsid w:val="005B1C4B"/>
    <w:rsid w:val="005B1CD5"/>
    <w:rsid w:val="005B2D58"/>
    <w:rsid w:val="005B542B"/>
    <w:rsid w:val="005B68A9"/>
    <w:rsid w:val="005B68CA"/>
    <w:rsid w:val="005B73CA"/>
    <w:rsid w:val="005C14A5"/>
    <w:rsid w:val="005C295C"/>
    <w:rsid w:val="005C29D0"/>
    <w:rsid w:val="005C2DB7"/>
    <w:rsid w:val="005C42CB"/>
    <w:rsid w:val="005C5728"/>
    <w:rsid w:val="005C5C8C"/>
    <w:rsid w:val="005C6E63"/>
    <w:rsid w:val="005C79B3"/>
    <w:rsid w:val="005D16A7"/>
    <w:rsid w:val="005D1B80"/>
    <w:rsid w:val="005D2285"/>
    <w:rsid w:val="005D2E2C"/>
    <w:rsid w:val="005D3451"/>
    <w:rsid w:val="005D6B00"/>
    <w:rsid w:val="005D747D"/>
    <w:rsid w:val="005E18FD"/>
    <w:rsid w:val="005E403D"/>
    <w:rsid w:val="005E40DE"/>
    <w:rsid w:val="005E5F29"/>
    <w:rsid w:val="005E790B"/>
    <w:rsid w:val="005F0195"/>
    <w:rsid w:val="005F0ECD"/>
    <w:rsid w:val="005F45C1"/>
    <w:rsid w:val="005F4E08"/>
    <w:rsid w:val="005F4EFC"/>
    <w:rsid w:val="005F734C"/>
    <w:rsid w:val="00600E19"/>
    <w:rsid w:val="0060121E"/>
    <w:rsid w:val="00616756"/>
    <w:rsid w:val="00620A2E"/>
    <w:rsid w:val="006234D4"/>
    <w:rsid w:val="00630981"/>
    <w:rsid w:val="006320DC"/>
    <w:rsid w:val="006340F9"/>
    <w:rsid w:val="00635061"/>
    <w:rsid w:val="00640437"/>
    <w:rsid w:val="00642C6D"/>
    <w:rsid w:val="006434A6"/>
    <w:rsid w:val="00647995"/>
    <w:rsid w:val="00650981"/>
    <w:rsid w:val="00650C6B"/>
    <w:rsid w:val="00652FA7"/>
    <w:rsid w:val="00653B0E"/>
    <w:rsid w:val="00655D91"/>
    <w:rsid w:val="006570DE"/>
    <w:rsid w:val="0065764E"/>
    <w:rsid w:val="00663ADC"/>
    <w:rsid w:val="00665A72"/>
    <w:rsid w:val="006672D6"/>
    <w:rsid w:val="006707D0"/>
    <w:rsid w:val="00672760"/>
    <w:rsid w:val="006777A1"/>
    <w:rsid w:val="00681897"/>
    <w:rsid w:val="00683EFD"/>
    <w:rsid w:val="006923CB"/>
    <w:rsid w:val="006945FD"/>
    <w:rsid w:val="006A137B"/>
    <w:rsid w:val="006A2A0D"/>
    <w:rsid w:val="006A2FAF"/>
    <w:rsid w:val="006A40FF"/>
    <w:rsid w:val="006A495A"/>
    <w:rsid w:val="006A5D29"/>
    <w:rsid w:val="006A653D"/>
    <w:rsid w:val="006B2936"/>
    <w:rsid w:val="006B2AA6"/>
    <w:rsid w:val="006B3D0A"/>
    <w:rsid w:val="006B41AC"/>
    <w:rsid w:val="006B73AB"/>
    <w:rsid w:val="006D019D"/>
    <w:rsid w:val="006D1DE9"/>
    <w:rsid w:val="006D29D5"/>
    <w:rsid w:val="006E1BBA"/>
    <w:rsid w:val="006E1EC2"/>
    <w:rsid w:val="006E4C5B"/>
    <w:rsid w:val="006E4D49"/>
    <w:rsid w:val="006F3AEE"/>
    <w:rsid w:val="006F4045"/>
    <w:rsid w:val="006F4A83"/>
    <w:rsid w:val="006F52DC"/>
    <w:rsid w:val="006F5549"/>
    <w:rsid w:val="006F7BCC"/>
    <w:rsid w:val="006F7D2F"/>
    <w:rsid w:val="0070562E"/>
    <w:rsid w:val="00710115"/>
    <w:rsid w:val="007106D1"/>
    <w:rsid w:val="00716FF0"/>
    <w:rsid w:val="0072373E"/>
    <w:rsid w:val="00723A5A"/>
    <w:rsid w:val="007252B9"/>
    <w:rsid w:val="007301FB"/>
    <w:rsid w:val="0073172D"/>
    <w:rsid w:val="007338F8"/>
    <w:rsid w:val="00735796"/>
    <w:rsid w:val="007368BF"/>
    <w:rsid w:val="007407F7"/>
    <w:rsid w:val="007416D1"/>
    <w:rsid w:val="0074173F"/>
    <w:rsid w:val="007417C5"/>
    <w:rsid w:val="007425E0"/>
    <w:rsid w:val="007447D5"/>
    <w:rsid w:val="00745EB6"/>
    <w:rsid w:val="007460D3"/>
    <w:rsid w:val="0075186B"/>
    <w:rsid w:val="00757E3F"/>
    <w:rsid w:val="0076560D"/>
    <w:rsid w:val="00766BAC"/>
    <w:rsid w:val="00767306"/>
    <w:rsid w:val="00770D38"/>
    <w:rsid w:val="00772530"/>
    <w:rsid w:val="00772574"/>
    <w:rsid w:val="00772991"/>
    <w:rsid w:val="00772BE1"/>
    <w:rsid w:val="0077558F"/>
    <w:rsid w:val="0077700C"/>
    <w:rsid w:val="00777188"/>
    <w:rsid w:val="007776D4"/>
    <w:rsid w:val="0078032B"/>
    <w:rsid w:val="00781C9D"/>
    <w:rsid w:val="00782343"/>
    <w:rsid w:val="00783AF6"/>
    <w:rsid w:val="00787413"/>
    <w:rsid w:val="00792F35"/>
    <w:rsid w:val="007954E5"/>
    <w:rsid w:val="007A053D"/>
    <w:rsid w:val="007A05D8"/>
    <w:rsid w:val="007A0944"/>
    <w:rsid w:val="007A13D9"/>
    <w:rsid w:val="007A1AE3"/>
    <w:rsid w:val="007A3360"/>
    <w:rsid w:val="007B3BB2"/>
    <w:rsid w:val="007B5530"/>
    <w:rsid w:val="007C11CF"/>
    <w:rsid w:val="007C1511"/>
    <w:rsid w:val="007C1B48"/>
    <w:rsid w:val="007C2BCE"/>
    <w:rsid w:val="007C2C54"/>
    <w:rsid w:val="007C465D"/>
    <w:rsid w:val="007C473C"/>
    <w:rsid w:val="007C53DB"/>
    <w:rsid w:val="007C6C05"/>
    <w:rsid w:val="007D1ACE"/>
    <w:rsid w:val="007D262B"/>
    <w:rsid w:val="007D3784"/>
    <w:rsid w:val="007D3AC9"/>
    <w:rsid w:val="007D5C80"/>
    <w:rsid w:val="007D7DC0"/>
    <w:rsid w:val="007E38E0"/>
    <w:rsid w:val="007E39BA"/>
    <w:rsid w:val="007E4AB5"/>
    <w:rsid w:val="007E528C"/>
    <w:rsid w:val="007E7282"/>
    <w:rsid w:val="007E7E8D"/>
    <w:rsid w:val="007F0A43"/>
    <w:rsid w:val="007F196F"/>
    <w:rsid w:val="007F35CB"/>
    <w:rsid w:val="007F4092"/>
    <w:rsid w:val="007F5B5B"/>
    <w:rsid w:val="007F6C27"/>
    <w:rsid w:val="00803BE1"/>
    <w:rsid w:val="008046A8"/>
    <w:rsid w:val="008121C8"/>
    <w:rsid w:val="00814F32"/>
    <w:rsid w:val="00816005"/>
    <w:rsid w:val="00817C2F"/>
    <w:rsid w:val="00822298"/>
    <w:rsid w:val="00822622"/>
    <w:rsid w:val="008242D2"/>
    <w:rsid w:val="00824F8F"/>
    <w:rsid w:val="00847BAA"/>
    <w:rsid w:val="00863921"/>
    <w:rsid w:val="00863EFC"/>
    <w:rsid w:val="00864EFE"/>
    <w:rsid w:val="008657F6"/>
    <w:rsid w:val="00865F1A"/>
    <w:rsid w:val="00872C43"/>
    <w:rsid w:val="00876150"/>
    <w:rsid w:val="008761AD"/>
    <w:rsid w:val="00881694"/>
    <w:rsid w:val="00881AF2"/>
    <w:rsid w:val="00882A74"/>
    <w:rsid w:val="008861C2"/>
    <w:rsid w:val="00886CFB"/>
    <w:rsid w:val="00887522"/>
    <w:rsid w:val="008906C8"/>
    <w:rsid w:val="00893BAB"/>
    <w:rsid w:val="008A09B4"/>
    <w:rsid w:val="008A1A4B"/>
    <w:rsid w:val="008A5325"/>
    <w:rsid w:val="008A70AE"/>
    <w:rsid w:val="008B14EE"/>
    <w:rsid w:val="008B23BC"/>
    <w:rsid w:val="008B2B56"/>
    <w:rsid w:val="008B46D7"/>
    <w:rsid w:val="008B67C1"/>
    <w:rsid w:val="008C0BE4"/>
    <w:rsid w:val="008C3398"/>
    <w:rsid w:val="008C6455"/>
    <w:rsid w:val="008C652B"/>
    <w:rsid w:val="008C664F"/>
    <w:rsid w:val="008D0243"/>
    <w:rsid w:val="008D4D85"/>
    <w:rsid w:val="008D6E54"/>
    <w:rsid w:val="008D7A88"/>
    <w:rsid w:val="008E1076"/>
    <w:rsid w:val="008E6771"/>
    <w:rsid w:val="008E7F52"/>
    <w:rsid w:val="008F0252"/>
    <w:rsid w:val="008F19E9"/>
    <w:rsid w:val="008F704F"/>
    <w:rsid w:val="008F7E04"/>
    <w:rsid w:val="00901BA6"/>
    <w:rsid w:val="009031AE"/>
    <w:rsid w:val="009032E4"/>
    <w:rsid w:val="00904758"/>
    <w:rsid w:val="00906E93"/>
    <w:rsid w:val="00907245"/>
    <w:rsid w:val="00910B67"/>
    <w:rsid w:val="00911265"/>
    <w:rsid w:val="0091342D"/>
    <w:rsid w:val="009220BD"/>
    <w:rsid w:val="00924C71"/>
    <w:rsid w:val="009274B0"/>
    <w:rsid w:val="00930714"/>
    <w:rsid w:val="00932356"/>
    <w:rsid w:val="00932835"/>
    <w:rsid w:val="009338B8"/>
    <w:rsid w:val="0093726D"/>
    <w:rsid w:val="00942B42"/>
    <w:rsid w:val="009453D2"/>
    <w:rsid w:val="00945D3D"/>
    <w:rsid w:val="00947BF6"/>
    <w:rsid w:val="00947F81"/>
    <w:rsid w:val="00950D73"/>
    <w:rsid w:val="00953FCC"/>
    <w:rsid w:val="00954E70"/>
    <w:rsid w:val="00956C95"/>
    <w:rsid w:val="0095713D"/>
    <w:rsid w:val="00957329"/>
    <w:rsid w:val="00957E7E"/>
    <w:rsid w:val="009631CA"/>
    <w:rsid w:val="00963E2F"/>
    <w:rsid w:val="00964B0C"/>
    <w:rsid w:val="00965016"/>
    <w:rsid w:val="0097013C"/>
    <w:rsid w:val="00970DB0"/>
    <w:rsid w:val="00973B8D"/>
    <w:rsid w:val="009769AE"/>
    <w:rsid w:val="00977D93"/>
    <w:rsid w:val="00985653"/>
    <w:rsid w:val="0099076B"/>
    <w:rsid w:val="00990897"/>
    <w:rsid w:val="00993E26"/>
    <w:rsid w:val="009A102C"/>
    <w:rsid w:val="009A1A49"/>
    <w:rsid w:val="009A2FE6"/>
    <w:rsid w:val="009A3340"/>
    <w:rsid w:val="009A349F"/>
    <w:rsid w:val="009B1AE0"/>
    <w:rsid w:val="009B1C45"/>
    <w:rsid w:val="009B3DCC"/>
    <w:rsid w:val="009B53EE"/>
    <w:rsid w:val="009B58CF"/>
    <w:rsid w:val="009B63A7"/>
    <w:rsid w:val="009B7D1F"/>
    <w:rsid w:val="009C00A6"/>
    <w:rsid w:val="009C0292"/>
    <w:rsid w:val="009C1723"/>
    <w:rsid w:val="009C22C3"/>
    <w:rsid w:val="009C2BDA"/>
    <w:rsid w:val="009C2CC3"/>
    <w:rsid w:val="009C3DDD"/>
    <w:rsid w:val="009C4710"/>
    <w:rsid w:val="009C5AD2"/>
    <w:rsid w:val="009C79C0"/>
    <w:rsid w:val="009D1410"/>
    <w:rsid w:val="009D4C13"/>
    <w:rsid w:val="009E0698"/>
    <w:rsid w:val="009E1792"/>
    <w:rsid w:val="009E2276"/>
    <w:rsid w:val="009E24DB"/>
    <w:rsid w:val="009E401F"/>
    <w:rsid w:val="009E7522"/>
    <w:rsid w:val="009F33F0"/>
    <w:rsid w:val="009F66CB"/>
    <w:rsid w:val="009F70CA"/>
    <w:rsid w:val="00A0132C"/>
    <w:rsid w:val="00A03A35"/>
    <w:rsid w:val="00A03D5A"/>
    <w:rsid w:val="00A04511"/>
    <w:rsid w:val="00A062C6"/>
    <w:rsid w:val="00A12D9F"/>
    <w:rsid w:val="00A1456E"/>
    <w:rsid w:val="00A15949"/>
    <w:rsid w:val="00A168BE"/>
    <w:rsid w:val="00A171E4"/>
    <w:rsid w:val="00A20BB9"/>
    <w:rsid w:val="00A24BB6"/>
    <w:rsid w:val="00A310D1"/>
    <w:rsid w:val="00A31506"/>
    <w:rsid w:val="00A330ED"/>
    <w:rsid w:val="00A332A3"/>
    <w:rsid w:val="00A33E9F"/>
    <w:rsid w:val="00A3446C"/>
    <w:rsid w:val="00A36BA7"/>
    <w:rsid w:val="00A404E2"/>
    <w:rsid w:val="00A436EA"/>
    <w:rsid w:val="00A43784"/>
    <w:rsid w:val="00A444B1"/>
    <w:rsid w:val="00A46718"/>
    <w:rsid w:val="00A4708B"/>
    <w:rsid w:val="00A5118F"/>
    <w:rsid w:val="00A516EB"/>
    <w:rsid w:val="00A51804"/>
    <w:rsid w:val="00A52460"/>
    <w:rsid w:val="00A53B51"/>
    <w:rsid w:val="00A53D93"/>
    <w:rsid w:val="00A53F0D"/>
    <w:rsid w:val="00A60A63"/>
    <w:rsid w:val="00A617B5"/>
    <w:rsid w:val="00A619F4"/>
    <w:rsid w:val="00A66086"/>
    <w:rsid w:val="00A67A0C"/>
    <w:rsid w:val="00A732B7"/>
    <w:rsid w:val="00A74EFF"/>
    <w:rsid w:val="00A75CBB"/>
    <w:rsid w:val="00A76F01"/>
    <w:rsid w:val="00A81689"/>
    <w:rsid w:val="00A816BF"/>
    <w:rsid w:val="00A820B8"/>
    <w:rsid w:val="00A84322"/>
    <w:rsid w:val="00A84CDA"/>
    <w:rsid w:val="00A86984"/>
    <w:rsid w:val="00A91AB5"/>
    <w:rsid w:val="00A92E19"/>
    <w:rsid w:val="00A9394C"/>
    <w:rsid w:val="00A95377"/>
    <w:rsid w:val="00A95986"/>
    <w:rsid w:val="00A97394"/>
    <w:rsid w:val="00A9773C"/>
    <w:rsid w:val="00AA0F0A"/>
    <w:rsid w:val="00AA118E"/>
    <w:rsid w:val="00AA63B7"/>
    <w:rsid w:val="00AA6A1D"/>
    <w:rsid w:val="00AA7993"/>
    <w:rsid w:val="00AB070B"/>
    <w:rsid w:val="00AB0CA3"/>
    <w:rsid w:val="00AB1730"/>
    <w:rsid w:val="00AB338B"/>
    <w:rsid w:val="00AB3AC1"/>
    <w:rsid w:val="00AB4370"/>
    <w:rsid w:val="00AB4C39"/>
    <w:rsid w:val="00AB5082"/>
    <w:rsid w:val="00AB625B"/>
    <w:rsid w:val="00AB7685"/>
    <w:rsid w:val="00AC1FE1"/>
    <w:rsid w:val="00AC2602"/>
    <w:rsid w:val="00AC2DD1"/>
    <w:rsid w:val="00AC388C"/>
    <w:rsid w:val="00AC67D8"/>
    <w:rsid w:val="00AC68C2"/>
    <w:rsid w:val="00AD0170"/>
    <w:rsid w:val="00AD08D5"/>
    <w:rsid w:val="00AD19A4"/>
    <w:rsid w:val="00AD308C"/>
    <w:rsid w:val="00AD3583"/>
    <w:rsid w:val="00AD46E6"/>
    <w:rsid w:val="00AD68D2"/>
    <w:rsid w:val="00AD7B6D"/>
    <w:rsid w:val="00AD7C7D"/>
    <w:rsid w:val="00AE3A47"/>
    <w:rsid w:val="00AE5AE9"/>
    <w:rsid w:val="00AE5B0D"/>
    <w:rsid w:val="00AF1860"/>
    <w:rsid w:val="00AF337D"/>
    <w:rsid w:val="00AF45AC"/>
    <w:rsid w:val="00AF4606"/>
    <w:rsid w:val="00AF4C44"/>
    <w:rsid w:val="00AF5B6A"/>
    <w:rsid w:val="00B000A5"/>
    <w:rsid w:val="00B009CC"/>
    <w:rsid w:val="00B03035"/>
    <w:rsid w:val="00B05964"/>
    <w:rsid w:val="00B10B95"/>
    <w:rsid w:val="00B13CC0"/>
    <w:rsid w:val="00B210CE"/>
    <w:rsid w:val="00B2247A"/>
    <w:rsid w:val="00B22DD7"/>
    <w:rsid w:val="00B23991"/>
    <w:rsid w:val="00B242A1"/>
    <w:rsid w:val="00B24CB9"/>
    <w:rsid w:val="00B2502B"/>
    <w:rsid w:val="00B255D8"/>
    <w:rsid w:val="00B2569E"/>
    <w:rsid w:val="00B27460"/>
    <w:rsid w:val="00B27E58"/>
    <w:rsid w:val="00B31DD2"/>
    <w:rsid w:val="00B345B7"/>
    <w:rsid w:val="00B35903"/>
    <w:rsid w:val="00B36FB7"/>
    <w:rsid w:val="00B41448"/>
    <w:rsid w:val="00B41E8A"/>
    <w:rsid w:val="00B43417"/>
    <w:rsid w:val="00B438AC"/>
    <w:rsid w:val="00B4584B"/>
    <w:rsid w:val="00B477F9"/>
    <w:rsid w:val="00B50D7E"/>
    <w:rsid w:val="00B53072"/>
    <w:rsid w:val="00B5419A"/>
    <w:rsid w:val="00B5449A"/>
    <w:rsid w:val="00B61E11"/>
    <w:rsid w:val="00B63655"/>
    <w:rsid w:val="00B63AB3"/>
    <w:rsid w:val="00B64D70"/>
    <w:rsid w:val="00B656A1"/>
    <w:rsid w:val="00B66F90"/>
    <w:rsid w:val="00B674A1"/>
    <w:rsid w:val="00B703C9"/>
    <w:rsid w:val="00B7134B"/>
    <w:rsid w:val="00B731D6"/>
    <w:rsid w:val="00B821DE"/>
    <w:rsid w:val="00B82726"/>
    <w:rsid w:val="00B833A9"/>
    <w:rsid w:val="00B834A4"/>
    <w:rsid w:val="00B90A50"/>
    <w:rsid w:val="00B90FDB"/>
    <w:rsid w:val="00B9208C"/>
    <w:rsid w:val="00B950AD"/>
    <w:rsid w:val="00B95DA2"/>
    <w:rsid w:val="00B95FD7"/>
    <w:rsid w:val="00B96443"/>
    <w:rsid w:val="00B97F96"/>
    <w:rsid w:val="00BA0A69"/>
    <w:rsid w:val="00BA0E8F"/>
    <w:rsid w:val="00BA13AF"/>
    <w:rsid w:val="00BA1CAF"/>
    <w:rsid w:val="00BA1E66"/>
    <w:rsid w:val="00BA26AD"/>
    <w:rsid w:val="00BA45C8"/>
    <w:rsid w:val="00BA56B2"/>
    <w:rsid w:val="00BA7CDF"/>
    <w:rsid w:val="00BB2926"/>
    <w:rsid w:val="00BB2E6F"/>
    <w:rsid w:val="00BB41ED"/>
    <w:rsid w:val="00BB72C0"/>
    <w:rsid w:val="00BC1577"/>
    <w:rsid w:val="00BC55F9"/>
    <w:rsid w:val="00BC640A"/>
    <w:rsid w:val="00BC6626"/>
    <w:rsid w:val="00BC66CE"/>
    <w:rsid w:val="00BC7477"/>
    <w:rsid w:val="00BD2899"/>
    <w:rsid w:val="00BD29BB"/>
    <w:rsid w:val="00BD3D93"/>
    <w:rsid w:val="00BD4231"/>
    <w:rsid w:val="00BD5057"/>
    <w:rsid w:val="00BD52BB"/>
    <w:rsid w:val="00BD5A14"/>
    <w:rsid w:val="00BD686D"/>
    <w:rsid w:val="00BD70E2"/>
    <w:rsid w:val="00BD7316"/>
    <w:rsid w:val="00BD7E43"/>
    <w:rsid w:val="00BE15E8"/>
    <w:rsid w:val="00BE25D0"/>
    <w:rsid w:val="00BE75EC"/>
    <w:rsid w:val="00BF0B09"/>
    <w:rsid w:val="00BF1736"/>
    <w:rsid w:val="00BF2196"/>
    <w:rsid w:val="00BF3781"/>
    <w:rsid w:val="00BF3DC8"/>
    <w:rsid w:val="00C01406"/>
    <w:rsid w:val="00C02B24"/>
    <w:rsid w:val="00C04B4D"/>
    <w:rsid w:val="00C04F56"/>
    <w:rsid w:val="00C06848"/>
    <w:rsid w:val="00C06D48"/>
    <w:rsid w:val="00C10904"/>
    <w:rsid w:val="00C11D11"/>
    <w:rsid w:val="00C11EF0"/>
    <w:rsid w:val="00C14198"/>
    <w:rsid w:val="00C15773"/>
    <w:rsid w:val="00C177A5"/>
    <w:rsid w:val="00C2063A"/>
    <w:rsid w:val="00C23924"/>
    <w:rsid w:val="00C24075"/>
    <w:rsid w:val="00C25A7E"/>
    <w:rsid w:val="00C27A45"/>
    <w:rsid w:val="00C31D1A"/>
    <w:rsid w:val="00C320CF"/>
    <w:rsid w:val="00C32576"/>
    <w:rsid w:val="00C3282F"/>
    <w:rsid w:val="00C345D5"/>
    <w:rsid w:val="00C35ACB"/>
    <w:rsid w:val="00C366A8"/>
    <w:rsid w:val="00C37E07"/>
    <w:rsid w:val="00C42234"/>
    <w:rsid w:val="00C43217"/>
    <w:rsid w:val="00C43338"/>
    <w:rsid w:val="00C443D8"/>
    <w:rsid w:val="00C44EE9"/>
    <w:rsid w:val="00C45579"/>
    <w:rsid w:val="00C46021"/>
    <w:rsid w:val="00C46254"/>
    <w:rsid w:val="00C50F30"/>
    <w:rsid w:val="00C51131"/>
    <w:rsid w:val="00C51D49"/>
    <w:rsid w:val="00C54A3D"/>
    <w:rsid w:val="00C553F8"/>
    <w:rsid w:val="00C55F56"/>
    <w:rsid w:val="00C56F67"/>
    <w:rsid w:val="00C57A6A"/>
    <w:rsid w:val="00C61DF8"/>
    <w:rsid w:val="00C642F6"/>
    <w:rsid w:val="00C655E0"/>
    <w:rsid w:val="00C65842"/>
    <w:rsid w:val="00C70ABC"/>
    <w:rsid w:val="00C71D35"/>
    <w:rsid w:val="00C74E17"/>
    <w:rsid w:val="00C764A3"/>
    <w:rsid w:val="00C80AB2"/>
    <w:rsid w:val="00C81495"/>
    <w:rsid w:val="00C823FD"/>
    <w:rsid w:val="00C85FA9"/>
    <w:rsid w:val="00C86245"/>
    <w:rsid w:val="00C91948"/>
    <w:rsid w:val="00C92380"/>
    <w:rsid w:val="00C94CD6"/>
    <w:rsid w:val="00C969CD"/>
    <w:rsid w:val="00CA3978"/>
    <w:rsid w:val="00CA6CBA"/>
    <w:rsid w:val="00CB50D1"/>
    <w:rsid w:val="00CB5AC0"/>
    <w:rsid w:val="00CB60A5"/>
    <w:rsid w:val="00CB7369"/>
    <w:rsid w:val="00CC3230"/>
    <w:rsid w:val="00CC5421"/>
    <w:rsid w:val="00CD2266"/>
    <w:rsid w:val="00CD3602"/>
    <w:rsid w:val="00CD6D9C"/>
    <w:rsid w:val="00CD7020"/>
    <w:rsid w:val="00CD7567"/>
    <w:rsid w:val="00CE1B2D"/>
    <w:rsid w:val="00CE1CB4"/>
    <w:rsid w:val="00CE6474"/>
    <w:rsid w:val="00CF0892"/>
    <w:rsid w:val="00CF2879"/>
    <w:rsid w:val="00CF5ED4"/>
    <w:rsid w:val="00CF77E9"/>
    <w:rsid w:val="00D001AA"/>
    <w:rsid w:val="00D014C0"/>
    <w:rsid w:val="00D03CC4"/>
    <w:rsid w:val="00D067DD"/>
    <w:rsid w:val="00D105C6"/>
    <w:rsid w:val="00D1118E"/>
    <w:rsid w:val="00D117BC"/>
    <w:rsid w:val="00D12322"/>
    <w:rsid w:val="00D20112"/>
    <w:rsid w:val="00D2081D"/>
    <w:rsid w:val="00D2134A"/>
    <w:rsid w:val="00D2157B"/>
    <w:rsid w:val="00D22287"/>
    <w:rsid w:val="00D2303B"/>
    <w:rsid w:val="00D241F7"/>
    <w:rsid w:val="00D2458A"/>
    <w:rsid w:val="00D260F5"/>
    <w:rsid w:val="00D26CA2"/>
    <w:rsid w:val="00D313A9"/>
    <w:rsid w:val="00D3158E"/>
    <w:rsid w:val="00D31CD4"/>
    <w:rsid w:val="00D337FB"/>
    <w:rsid w:val="00D37480"/>
    <w:rsid w:val="00D4064B"/>
    <w:rsid w:val="00D4241E"/>
    <w:rsid w:val="00D4252F"/>
    <w:rsid w:val="00D4740E"/>
    <w:rsid w:val="00D54E16"/>
    <w:rsid w:val="00D56AFE"/>
    <w:rsid w:val="00D57E55"/>
    <w:rsid w:val="00D61502"/>
    <w:rsid w:val="00D6512D"/>
    <w:rsid w:val="00D65F71"/>
    <w:rsid w:val="00D719FC"/>
    <w:rsid w:val="00D71ACC"/>
    <w:rsid w:val="00D734A5"/>
    <w:rsid w:val="00D7558F"/>
    <w:rsid w:val="00D766F3"/>
    <w:rsid w:val="00D8026B"/>
    <w:rsid w:val="00D838FB"/>
    <w:rsid w:val="00D84791"/>
    <w:rsid w:val="00D85C9F"/>
    <w:rsid w:val="00D878CF"/>
    <w:rsid w:val="00D932FD"/>
    <w:rsid w:val="00D956DB"/>
    <w:rsid w:val="00D95982"/>
    <w:rsid w:val="00D95A3F"/>
    <w:rsid w:val="00D95FC3"/>
    <w:rsid w:val="00DA06C4"/>
    <w:rsid w:val="00DA15E1"/>
    <w:rsid w:val="00DA2A5A"/>
    <w:rsid w:val="00DA2AF9"/>
    <w:rsid w:val="00DA454D"/>
    <w:rsid w:val="00DA5B72"/>
    <w:rsid w:val="00DB0D7B"/>
    <w:rsid w:val="00DB10F6"/>
    <w:rsid w:val="00DB4469"/>
    <w:rsid w:val="00DB50AA"/>
    <w:rsid w:val="00DC03A5"/>
    <w:rsid w:val="00DC0EB1"/>
    <w:rsid w:val="00DC1DC1"/>
    <w:rsid w:val="00DC2543"/>
    <w:rsid w:val="00DC3A05"/>
    <w:rsid w:val="00DC59C4"/>
    <w:rsid w:val="00DC6D8D"/>
    <w:rsid w:val="00DC787B"/>
    <w:rsid w:val="00DD2059"/>
    <w:rsid w:val="00DD2C32"/>
    <w:rsid w:val="00DD4FC0"/>
    <w:rsid w:val="00DD64B7"/>
    <w:rsid w:val="00DD6DF9"/>
    <w:rsid w:val="00DE18F4"/>
    <w:rsid w:val="00DE2F2C"/>
    <w:rsid w:val="00DE3710"/>
    <w:rsid w:val="00DE37B0"/>
    <w:rsid w:val="00DE66A2"/>
    <w:rsid w:val="00DF0200"/>
    <w:rsid w:val="00DF04FC"/>
    <w:rsid w:val="00DF2A04"/>
    <w:rsid w:val="00DF50B9"/>
    <w:rsid w:val="00DF5751"/>
    <w:rsid w:val="00DF5A14"/>
    <w:rsid w:val="00DF7F1D"/>
    <w:rsid w:val="00E0040C"/>
    <w:rsid w:val="00E01588"/>
    <w:rsid w:val="00E01973"/>
    <w:rsid w:val="00E0295B"/>
    <w:rsid w:val="00E03A02"/>
    <w:rsid w:val="00E07DC2"/>
    <w:rsid w:val="00E11236"/>
    <w:rsid w:val="00E1132C"/>
    <w:rsid w:val="00E116A1"/>
    <w:rsid w:val="00E13F3F"/>
    <w:rsid w:val="00E14728"/>
    <w:rsid w:val="00E15817"/>
    <w:rsid w:val="00E205F6"/>
    <w:rsid w:val="00E22226"/>
    <w:rsid w:val="00E25DBD"/>
    <w:rsid w:val="00E27D06"/>
    <w:rsid w:val="00E32E72"/>
    <w:rsid w:val="00E348B9"/>
    <w:rsid w:val="00E355D2"/>
    <w:rsid w:val="00E3686A"/>
    <w:rsid w:val="00E40E0E"/>
    <w:rsid w:val="00E42270"/>
    <w:rsid w:val="00E43D9B"/>
    <w:rsid w:val="00E45FC2"/>
    <w:rsid w:val="00E46690"/>
    <w:rsid w:val="00E47F28"/>
    <w:rsid w:val="00E50975"/>
    <w:rsid w:val="00E54695"/>
    <w:rsid w:val="00E550C9"/>
    <w:rsid w:val="00E55687"/>
    <w:rsid w:val="00E55C6B"/>
    <w:rsid w:val="00E56AC0"/>
    <w:rsid w:val="00E57765"/>
    <w:rsid w:val="00E5787D"/>
    <w:rsid w:val="00E61147"/>
    <w:rsid w:val="00E64E02"/>
    <w:rsid w:val="00E71799"/>
    <w:rsid w:val="00E72A6E"/>
    <w:rsid w:val="00E7549B"/>
    <w:rsid w:val="00E75B9C"/>
    <w:rsid w:val="00E76781"/>
    <w:rsid w:val="00E80B6F"/>
    <w:rsid w:val="00E81240"/>
    <w:rsid w:val="00E816EB"/>
    <w:rsid w:val="00E825A0"/>
    <w:rsid w:val="00E840FF"/>
    <w:rsid w:val="00E84A76"/>
    <w:rsid w:val="00E97FF6"/>
    <w:rsid w:val="00EA17F6"/>
    <w:rsid w:val="00EA19A0"/>
    <w:rsid w:val="00EA22C2"/>
    <w:rsid w:val="00EA2A55"/>
    <w:rsid w:val="00EA2AAE"/>
    <w:rsid w:val="00EA2E16"/>
    <w:rsid w:val="00EA4440"/>
    <w:rsid w:val="00EA53CD"/>
    <w:rsid w:val="00EA54F1"/>
    <w:rsid w:val="00EA59B4"/>
    <w:rsid w:val="00EA650C"/>
    <w:rsid w:val="00EA7320"/>
    <w:rsid w:val="00EB3A5E"/>
    <w:rsid w:val="00EB5949"/>
    <w:rsid w:val="00EB62B3"/>
    <w:rsid w:val="00EB6329"/>
    <w:rsid w:val="00EB749F"/>
    <w:rsid w:val="00EB7617"/>
    <w:rsid w:val="00EB761B"/>
    <w:rsid w:val="00EC3AE2"/>
    <w:rsid w:val="00EC3D67"/>
    <w:rsid w:val="00EC4889"/>
    <w:rsid w:val="00EC5851"/>
    <w:rsid w:val="00EC7E8A"/>
    <w:rsid w:val="00ED0E12"/>
    <w:rsid w:val="00ED2CC2"/>
    <w:rsid w:val="00ED33EC"/>
    <w:rsid w:val="00EE0154"/>
    <w:rsid w:val="00EF0440"/>
    <w:rsid w:val="00EF053E"/>
    <w:rsid w:val="00EF0C1C"/>
    <w:rsid w:val="00EF3EFE"/>
    <w:rsid w:val="00EF4F6D"/>
    <w:rsid w:val="00EF579E"/>
    <w:rsid w:val="00EF6D68"/>
    <w:rsid w:val="00EF78E1"/>
    <w:rsid w:val="00F008BE"/>
    <w:rsid w:val="00F00D0B"/>
    <w:rsid w:val="00F06532"/>
    <w:rsid w:val="00F11421"/>
    <w:rsid w:val="00F12260"/>
    <w:rsid w:val="00F12EBD"/>
    <w:rsid w:val="00F13273"/>
    <w:rsid w:val="00F20336"/>
    <w:rsid w:val="00F258F2"/>
    <w:rsid w:val="00F26199"/>
    <w:rsid w:val="00F27889"/>
    <w:rsid w:val="00F32454"/>
    <w:rsid w:val="00F3254D"/>
    <w:rsid w:val="00F327FC"/>
    <w:rsid w:val="00F32B0F"/>
    <w:rsid w:val="00F34B15"/>
    <w:rsid w:val="00F35685"/>
    <w:rsid w:val="00F37963"/>
    <w:rsid w:val="00F4274E"/>
    <w:rsid w:val="00F43C36"/>
    <w:rsid w:val="00F44A67"/>
    <w:rsid w:val="00F457E7"/>
    <w:rsid w:val="00F4602B"/>
    <w:rsid w:val="00F4616B"/>
    <w:rsid w:val="00F46325"/>
    <w:rsid w:val="00F50F64"/>
    <w:rsid w:val="00F51688"/>
    <w:rsid w:val="00F51D5C"/>
    <w:rsid w:val="00F5288E"/>
    <w:rsid w:val="00F53261"/>
    <w:rsid w:val="00F54B25"/>
    <w:rsid w:val="00F56F43"/>
    <w:rsid w:val="00F57DD7"/>
    <w:rsid w:val="00F60160"/>
    <w:rsid w:val="00F60FBD"/>
    <w:rsid w:val="00F616FD"/>
    <w:rsid w:val="00F6198D"/>
    <w:rsid w:val="00F62F7E"/>
    <w:rsid w:val="00F64D90"/>
    <w:rsid w:val="00F65B72"/>
    <w:rsid w:val="00F66C9D"/>
    <w:rsid w:val="00F67430"/>
    <w:rsid w:val="00F71F82"/>
    <w:rsid w:val="00F7201B"/>
    <w:rsid w:val="00F73A28"/>
    <w:rsid w:val="00F81DA0"/>
    <w:rsid w:val="00F8234E"/>
    <w:rsid w:val="00F8445B"/>
    <w:rsid w:val="00F8474B"/>
    <w:rsid w:val="00F85426"/>
    <w:rsid w:val="00F85C0B"/>
    <w:rsid w:val="00F86E20"/>
    <w:rsid w:val="00F87197"/>
    <w:rsid w:val="00F878AA"/>
    <w:rsid w:val="00F925F6"/>
    <w:rsid w:val="00F92C01"/>
    <w:rsid w:val="00F93EEC"/>
    <w:rsid w:val="00F94FD0"/>
    <w:rsid w:val="00F96657"/>
    <w:rsid w:val="00FA36F1"/>
    <w:rsid w:val="00FA39BB"/>
    <w:rsid w:val="00FA7479"/>
    <w:rsid w:val="00FB1632"/>
    <w:rsid w:val="00FB62DB"/>
    <w:rsid w:val="00FB6FAF"/>
    <w:rsid w:val="00FC1C3A"/>
    <w:rsid w:val="00FC7041"/>
    <w:rsid w:val="00FC74A8"/>
    <w:rsid w:val="00FD2D1D"/>
    <w:rsid w:val="00FD61FF"/>
    <w:rsid w:val="00FD6812"/>
    <w:rsid w:val="00FD76ED"/>
    <w:rsid w:val="00FE1B1D"/>
    <w:rsid w:val="00FE4CD9"/>
    <w:rsid w:val="00FE4D7E"/>
    <w:rsid w:val="00FE5957"/>
    <w:rsid w:val="00FE59A6"/>
    <w:rsid w:val="00FE6ECC"/>
    <w:rsid w:val="00FE7596"/>
    <w:rsid w:val="00FF4872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844022E-6930-47FE-86F9-F03894042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6D9C"/>
    <w:pPr>
      <w:spacing w:line="276" w:lineRule="auto"/>
    </w:pPr>
    <w:rPr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34CBA"/>
    <w:pPr>
      <w:keepNext/>
      <w:keepLines/>
      <w:spacing w:before="480"/>
      <w:outlineLvl w:val="0"/>
    </w:pPr>
    <w:rPr>
      <w:rFonts w:asciiTheme="minorHAnsi" w:eastAsiaTheme="majorEastAsia" w:hAnsiTheme="minorHAnsi" w:cstheme="majorBid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A95377"/>
    <w:pPr>
      <w:ind w:left="720"/>
      <w:contextualSpacing/>
    </w:pPr>
  </w:style>
  <w:style w:type="paragraph" w:customStyle="1" w:styleId="Default">
    <w:name w:val="Default"/>
    <w:rsid w:val="00781C9D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38027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38027D"/>
    <w:rPr>
      <w:rFonts w:ascii="Tahoma" w:hAnsi="Tahoma" w:cs="Tahoma"/>
      <w:sz w:val="16"/>
      <w:szCs w:val="16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55784F"/>
    <w:pPr>
      <w:pBdr>
        <w:bottom w:val="single" w:sz="8" w:space="4" w:color="4F81BD"/>
      </w:pBdr>
      <w:spacing w:after="300" w:line="240" w:lineRule="auto"/>
      <w:contextualSpacing/>
      <w:jc w:val="both"/>
    </w:pPr>
    <w:rPr>
      <w:rFonts w:ascii="Cambria" w:eastAsia="Times New Roman" w:hAnsi="Cambria"/>
      <w:color w:val="17365D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55784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Nagwek">
    <w:name w:val="header"/>
    <w:basedOn w:val="Normalny"/>
    <w:link w:val="NagwekZnak"/>
    <w:uiPriority w:val="99"/>
    <w:semiHidden/>
    <w:unhideWhenUsed/>
    <w:rsid w:val="00964B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64B0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64B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4B0C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2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229"/>
    <w:rPr>
      <w:rFonts w:ascii="Tahoma" w:hAnsi="Tahoma" w:cs="Tahoma"/>
      <w:sz w:val="16"/>
      <w:szCs w:val="16"/>
      <w:lang w:eastAsia="en-US"/>
    </w:rPr>
  </w:style>
  <w:style w:type="character" w:customStyle="1" w:styleId="AkapitzlistZnak">
    <w:name w:val="Akapit z listą Znak"/>
    <w:aliases w:val="Akapit z listą BS Znak"/>
    <w:link w:val="Akapitzlist"/>
    <w:uiPriority w:val="34"/>
    <w:locked/>
    <w:rsid w:val="004661F5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28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28BD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28B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28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28BD"/>
    <w:rPr>
      <w:b/>
      <w:bCs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134CBA"/>
    <w:rPr>
      <w:rFonts w:asciiTheme="minorHAnsi" w:eastAsiaTheme="majorEastAsia" w:hAnsiTheme="minorHAnsi" w:cstheme="majorBidi"/>
      <w:b/>
      <w:bCs/>
      <w:sz w:val="28"/>
      <w:szCs w:val="28"/>
      <w:lang w:eastAsia="en-US"/>
    </w:rPr>
  </w:style>
  <w:style w:type="character" w:styleId="Hipercze">
    <w:name w:val="Hyperlink"/>
    <w:rsid w:val="004A0C29"/>
    <w:rPr>
      <w:rFonts w:cs="Times New Roman"/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A0C29"/>
    <w:pPr>
      <w:spacing w:line="240" w:lineRule="auto"/>
    </w:pPr>
    <w:rPr>
      <w:rFonts w:ascii="Times New Roman" w:hAnsi="Times New Roman"/>
      <w:sz w:val="16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0C29"/>
    <w:rPr>
      <w:rFonts w:ascii="Times New Roman" w:hAnsi="Times New Roman"/>
      <w:sz w:val="16"/>
    </w:rPr>
  </w:style>
  <w:style w:type="character" w:styleId="Odwoanieprzypisudolnego">
    <w:name w:val="footnote reference"/>
    <w:uiPriority w:val="99"/>
    <w:semiHidden/>
    <w:rsid w:val="004A0C29"/>
    <w:rPr>
      <w:rFonts w:cs="Times New Roman"/>
      <w:vertAlign w:val="superscript"/>
    </w:rPr>
  </w:style>
  <w:style w:type="character" w:customStyle="1" w:styleId="apple-converted-space">
    <w:name w:val="apple-converted-space"/>
    <w:rsid w:val="004A0C29"/>
    <w:rPr>
      <w:rFonts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8046A8"/>
    <w:rPr>
      <w:color w:val="800080" w:themeColor="followedHyperlink"/>
      <w:u w:val="single"/>
    </w:rPr>
  </w:style>
  <w:style w:type="character" w:customStyle="1" w:styleId="h1">
    <w:name w:val="h1"/>
    <w:basedOn w:val="Domylnaczcionkaakapitu"/>
    <w:rsid w:val="0050532F"/>
  </w:style>
  <w:style w:type="character" w:customStyle="1" w:styleId="Formularznormalny">
    <w:name w:val="Formularz normalny"/>
    <w:uiPriority w:val="1"/>
    <w:qFormat/>
    <w:rsid w:val="004204C1"/>
    <w:rPr>
      <w:rFonts w:ascii="Times New Roman" w:hAnsi="Times New Roman"/>
      <w:color w:val="000000"/>
      <w:sz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6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1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69A71F-8B8B-40E8-BF47-DC6B58647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3026</Words>
  <Characters>18156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</dc:creator>
  <cp:lastModifiedBy>Sadło, Kamila</cp:lastModifiedBy>
  <cp:revision>2</cp:revision>
  <cp:lastPrinted>2017-04-04T10:07:00Z</cp:lastPrinted>
  <dcterms:created xsi:type="dcterms:W3CDTF">2017-05-26T09:12:00Z</dcterms:created>
  <dcterms:modified xsi:type="dcterms:W3CDTF">2017-05-26T09:12:00Z</dcterms:modified>
</cp:coreProperties>
</file>