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C8" w:rsidRDefault="00F27FC8" w:rsidP="00F27FC8">
      <w:pPr>
        <w:pStyle w:val="Default"/>
      </w:pPr>
    </w:p>
    <w:p w:rsidR="00F27FC8" w:rsidRDefault="00F27FC8" w:rsidP="00F27FC8">
      <w:pPr>
        <w:pStyle w:val="Default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Informacja dotycząca zakończenia naboru w ramach działania 7.3 „Infrastruktura zdrowotna i społeczna”. </w:t>
      </w:r>
    </w:p>
    <w:p w:rsidR="00E1391A" w:rsidRPr="000152F4" w:rsidRDefault="00F27FC8" w:rsidP="00F27FC8">
      <w:r>
        <w:rPr>
          <w:rFonts w:ascii="Calibri" w:hAnsi="Calibri" w:cs="Calibri"/>
          <w:sz w:val="22"/>
          <w:szCs w:val="22"/>
        </w:rPr>
        <w:t xml:space="preserve">W dniu </w:t>
      </w:r>
      <w:r w:rsidR="003006A4">
        <w:rPr>
          <w:rFonts w:ascii="Calibri" w:hAnsi="Calibri" w:cs="Calibri"/>
          <w:sz w:val="22"/>
          <w:szCs w:val="22"/>
        </w:rPr>
        <w:t>16 sierpnia 2017</w:t>
      </w:r>
      <w:r>
        <w:rPr>
          <w:rFonts w:ascii="Calibri" w:hAnsi="Calibri" w:cs="Calibri"/>
          <w:sz w:val="22"/>
          <w:szCs w:val="22"/>
        </w:rPr>
        <w:t xml:space="preserve"> roku zakończył się nabór projektów dedykowany dla </w:t>
      </w:r>
      <w:r w:rsidR="003006A4">
        <w:rPr>
          <w:rFonts w:ascii="Calibri" w:hAnsi="Calibri" w:cs="Calibri"/>
          <w:sz w:val="22"/>
          <w:szCs w:val="22"/>
        </w:rPr>
        <w:t xml:space="preserve">oddziałów szpitalnych oraz innych jednostek i komórek organizacyjnych regionalnych podmiotów leczniczych i współpracujących z nimi pracowni diagnostycznych, które realizują na rzecz osób dorosłych stacjonarne, całodobowe i ambulatoryjne świadczenia zdrowotne </w:t>
      </w:r>
      <w:r w:rsidR="003006A4" w:rsidRPr="003006A4">
        <w:rPr>
          <w:rFonts w:ascii="Calibri" w:hAnsi="Calibri" w:cs="Calibri"/>
          <w:sz w:val="22"/>
          <w:szCs w:val="22"/>
          <w:u w:val="single"/>
        </w:rPr>
        <w:t>dedykowane chorobom układu krążenia</w:t>
      </w:r>
      <w:r>
        <w:rPr>
          <w:rFonts w:ascii="Calibri" w:hAnsi="Calibri" w:cs="Calibri"/>
          <w:sz w:val="22"/>
          <w:szCs w:val="22"/>
        </w:rPr>
        <w:t xml:space="preserve"> </w:t>
      </w:r>
      <w:r w:rsidR="000152F4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ramach </w:t>
      </w:r>
      <w:r w:rsidR="000152F4">
        <w:rPr>
          <w:rFonts w:ascii="Calibri" w:hAnsi="Calibri" w:cs="Calibri"/>
          <w:sz w:val="22"/>
          <w:szCs w:val="22"/>
        </w:rPr>
        <w:t xml:space="preserve">dwuetapowego </w:t>
      </w:r>
      <w:r>
        <w:rPr>
          <w:rFonts w:ascii="Calibri" w:hAnsi="Calibri" w:cs="Calibri"/>
          <w:sz w:val="22"/>
          <w:szCs w:val="22"/>
        </w:rPr>
        <w:t>konkursu zamkniętego nr RPSW.07.03.00-IZ.00-26-</w:t>
      </w:r>
      <w:r w:rsidR="003006A4">
        <w:rPr>
          <w:rFonts w:ascii="Calibri" w:hAnsi="Calibri" w:cs="Calibri"/>
          <w:sz w:val="22"/>
          <w:szCs w:val="22"/>
        </w:rPr>
        <w:t>140</w:t>
      </w:r>
      <w:r>
        <w:rPr>
          <w:rFonts w:ascii="Calibri" w:hAnsi="Calibri" w:cs="Calibri"/>
          <w:sz w:val="22"/>
          <w:szCs w:val="22"/>
        </w:rPr>
        <w:t>/1</w:t>
      </w:r>
      <w:r w:rsidR="003006A4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w ramach Osi Priorytetowej </w:t>
      </w:r>
      <w:r>
        <w:rPr>
          <w:rFonts w:ascii="Calibri" w:hAnsi="Calibri" w:cs="Calibri"/>
          <w:b/>
          <w:bCs/>
          <w:sz w:val="22"/>
          <w:szCs w:val="22"/>
        </w:rPr>
        <w:t xml:space="preserve">7 Sprawne usługi publiczne </w:t>
      </w:r>
      <w:r>
        <w:rPr>
          <w:rFonts w:ascii="Calibri" w:hAnsi="Calibri" w:cs="Calibri"/>
          <w:sz w:val="22"/>
          <w:szCs w:val="22"/>
        </w:rPr>
        <w:t xml:space="preserve">Działania 7.3 „Infrastruktura zdrowotna i społeczna” Regionalnego Programu Operacyjnego Województwa Świętokrzyskiego na lata 2014-2020. </w:t>
      </w:r>
      <w:r w:rsidR="000152F4">
        <w:rPr>
          <w:rFonts w:ascii="Calibri" w:hAnsi="Calibri" w:cs="Calibri"/>
          <w:sz w:val="22"/>
          <w:szCs w:val="22"/>
        </w:rPr>
        <w:t>Na konkurs</w:t>
      </w:r>
      <w:r>
        <w:rPr>
          <w:rFonts w:ascii="Calibri" w:hAnsi="Calibri" w:cs="Calibri"/>
          <w:sz w:val="22"/>
          <w:szCs w:val="22"/>
        </w:rPr>
        <w:t xml:space="preserve"> wpłynęło </w:t>
      </w:r>
      <w:r w:rsidR="000152F4">
        <w:rPr>
          <w:rFonts w:ascii="Calibri" w:hAnsi="Calibri" w:cs="Calibri"/>
          <w:sz w:val="22"/>
          <w:szCs w:val="22"/>
        </w:rPr>
        <w:t>7</w:t>
      </w:r>
      <w:r w:rsidRPr="003006A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0152F4">
        <w:rPr>
          <w:rFonts w:ascii="Calibri" w:hAnsi="Calibri" w:cs="Calibri"/>
          <w:b/>
          <w:bCs/>
          <w:sz w:val="22"/>
          <w:szCs w:val="22"/>
        </w:rPr>
        <w:t xml:space="preserve">projektów </w:t>
      </w:r>
      <w:r w:rsidRPr="000152F4">
        <w:rPr>
          <w:rFonts w:ascii="Calibri" w:hAnsi="Calibri" w:cs="Calibri"/>
          <w:sz w:val="22"/>
          <w:szCs w:val="22"/>
        </w:rPr>
        <w:t xml:space="preserve">na łączną kwotę </w:t>
      </w:r>
      <w:r w:rsidR="000152F4" w:rsidRPr="000152F4">
        <w:rPr>
          <w:rFonts w:ascii="Calibri" w:hAnsi="Calibri" w:cs="Calibri"/>
          <w:b/>
          <w:sz w:val="22"/>
          <w:szCs w:val="22"/>
        </w:rPr>
        <w:t>45 93</w:t>
      </w:r>
      <w:bookmarkStart w:id="0" w:name="_GoBack"/>
      <w:r w:rsidR="000152F4" w:rsidRPr="000152F4">
        <w:rPr>
          <w:rFonts w:ascii="Calibri" w:hAnsi="Calibri" w:cs="Calibri"/>
          <w:b/>
          <w:sz w:val="22"/>
          <w:szCs w:val="22"/>
        </w:rPr>
        <w:t>3</w:t>
      </w:r>
      <w:bookmarkEnd w:id="0"/>
      <w:r w:rsidR="000152F4" w:rsidRPr="000152F4">
        <w:rPr>
          <w:rFonts w:ascii="Calibri" w:hAnsi="Calibri" w:cs="Calibri"/>
          <w:b/>
          <w:sz w:val="22"/>
          <w:szCs w:val="22"/>
        </w:rPr>
        <w:t> 943,68</w:t>
      </w:r>
      <w:r w:rsidRPr="000152F4">
        <w:rPr>
          <w:rFonts w:ascii="Calibri" w:hAnsi="Calibri" w:cs="Calibri"/>
          <w:b/>
          <w:bCs/>
          <w:sz w:val="22"/>
          <w:szCs w:val="22"/>
        </w:rPr>
        <w:t xml:space="preserve"> zł., </w:t>
      </w:r>
      <w:r w:rsidRPr="000152F4">
        <w:rPr>
          <w:rFonts w:ascii="Calibri" w:hAnsi="Calibri" w:cs="Calibri"/>
          <w:sz w:val="22"/>
          <w:szCs w:val="22"/>
        </w:rPr>
        <w:t xml:space="preserve">w tym wnioskowana </w:t>
      </w:r>
      <w:r w:rsidRPr="000152F4">
        <w:rPr>
          <w:rFonts w:ascii="Calibri" w:hAnsi="Calibri" w:cs="Calibri"/>
          <w:bCs/>
          <w:sz w:val="22"/>
          <w:szCs w:val="22"/>
        </w:rPr>
        <w:t>kwota dofinansowania</w:t>
      </w:r>
      <w:r w:rsidRPr="000152F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52F4" w:rsidRPr="000152F4">
        <w:rPr>
          <w:rFonts w:ascii="Calibri" w:hAnsi="Calibri" w:cs="Calibri"/>
          <w:b/>
          <w:bCs/>
          <w:sz w:val="22"/>
          <w:szCs w:val="22"/>
        </w:rPr>
        <w:t>32 677 061,77</w:t>
      </w:r>
      <w:r w:rsidRPr="000152F4">
        <w:rPr>
          <w:rFonts w:ascii="Calibri" w:hAnsi="Calibri" w:cs="Calibri"/>
          <w:b/>
          <w:bCs/>
          <w:sz w:val="22"/>
          <w:szCs w:val="22"/>
        </w:rPr>
        <w:t xml:space="preserve"> zł.</w:t>
      </w:r>
    </w:p>
    <w:sectPr w:rsidR="00E1391A" w:rsidRPr="0001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50"/>
    <w:rsid w:val="000152F4"/>
    <w:rsid w:val="000C2CB2"/>
    <w:rsid w:val="003006A4"/>
    <w:rsid w:val="0032400D"/>
    <w:rsid w:val="00965750"/>
    <w:rsid w:val="00E1391A"/>
    <w:rsid w:val="00F2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CB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2CB2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link w:val="Nagwek2Znak"/>
    <w:semiHidden/>
    <w:unhideWhenUsed/>
    <w:qFormat/>
    <w:locked/>
    <w:rsid w:val="00324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2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C2C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2400D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9"/>
    <w:rsid w:val="000C2CB2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0C2CB2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eastAsia="en-US"/>
    </w:rPr>
  </w:style>
  <w:style w:type="character" w:customStyle="1" w:styleId="TytuZnak">
    <w:name w:val="Tytuł Znak"/>
    <w:link w:val="Tytu"/>
    <w:uiPriority w:val="99"/>
    <w:rsid w:val="000C2CB2"/>
    <w:rPr>
      <w:rFonts w:ascii="Arial Narrow" w:hAnsi="Arial Narrow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qFormat/>
    <w:locked/>
    <w:rsid w:val="0032400D"/>
    <w:rPr>
      <w:b/>
      <w:bCs/>
    </w:rPr>
  </w:style>
  <w:style w:type="paragraph" w:customStyle="1" w:styleId="Formularz1">
    <w:name w:val="Formularz 1"/>
    <w:basedOn w:val="Normalny"/>
    <w:link w:val="Formularz1Znak"/>
    <w:qFormat/>
    <w:rsid w:val="000C2CB2"/>
    <w:pPr>
      <w:spacing w:line="276" w:lineRule="auto"/>
      <w:jc w:val="both"/>
    </w:pPr>
    <w:rPr>
      <w:color w:val="000000"/>
      <w:lang w:eastAsia="en-US"/>
    </w:rPr>
  </w:style>
  <w:style w:type="character" w:customStyle="1" w:styleId="Formularz1Znak">
    <w:name w:val="Formularz 1 Znak"/>
    <w:link w:val="Formularz1"/>
    <w:locked/>
    <w:rsid w:val="000C2CB2"/>
    <w:rPr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0C2CB2"/>
    <w:rPr>
      <w:rFonts w:ascii="Times New Roman" w:hAnsi="Times New Roman" w:cs="Times New Roman"/>
      <w:color w:val="000000"/>
      <w:sz w:val="24"/>
      <w:u w:val="none"/>
      <w:effect w:val="none"/>
    </w:rPr>
  </w:style>
  <w:style w:type="character" w:customStyle="1" w:styleId="Nagwek1Znak">
    <w:name w:val="Nagłówek 1 Znak"/>
    <w:link w:val="Nagwek1"/>
    <w:uiPriority w:val="99"/>
    <w:rsid w:val="000C2CB2"/>
    <w:rPr>
      <w:rFonts w:ascii="Cambria" w:hAnsi="Cambria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uiPriority w:val="99"/>
    <w:rsid w:val="000C2CB2"/>
    <w:rPr>
      <w:b/>
      <w:bCs/>
      <w:i/>
      <w:iCs/>
      <w:sz w:val="26"/>
      <w:szCs w:val="26"/>
      <w:lang w:eastAsia="pl-PL"/>
    </w:rPr>
  </w:style>
  <w:style w:type="character" w:styleId="Uwydatnienie">
    <w:name w:val="Emphasis"/>
    <w:qFormat/>
    <w:rsid w:val="000C2CB2"/>
    <w:rPr>
      <w:i/>
      <w:iCs/>
    </w:rPr>
  </w:style>
  <w:style w:type="paragraph" w:styleId="Bezodstpw">
    <w:name w:val="No Spacing"/>
    <w:uiPriority w:val="1"/>
    <w:qFormat/>
    <w:rsid w:val="000C2CB2"/>
    <w:pPr>
      <w:jc w:val="both"/>
    </w:pPr>
    <w:rPr>
      <w:rFonts w:ascii="Arial" w:hAnsi="Arial"/>
      <w:sz w:val="22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2CB2"/>
    <w:pPr>
      <w:spacing w:after="160" w:line="300" w:lineRule="auto"/>
      <w:ind w:left="720"/>
      <w:contextualSpacing/>
    </w:pPr>
    <w:rPr>
      <w:szCs w:val="21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0C2CB2"/>
    <w:rPr>
      <w:sz w:val="24"/>
      <w:szCs w:val="21"/>
    </w:rPr>
  </w:style>
  <w:style w:type="paragraph" w:customStyle="1" w:styleId="Default">
    <w:name w:val="Default"/>
    <w:rsid w:val="00F27F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CB2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2CB2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link w:val="Nagwek2Znak"/>
    <w:semiHidden/>
    <w:unhideWhenUsed/>
    <w:qFormat/>
    <w:locked/>
    <w:rsid w:val="00324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2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C2C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32400D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9"/>
    <w:rsid w:val="000C2CB2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0C2CB2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eastAsia="en-US"/>
    </w:rPr>
  </w:style>
  <w:style w:type="character" w:customStyle="1" w:styleId="TytuZnak">
    <w:name w:val="Tytuł Znak"/>
    <w:link w:val="Tytu"/>
    <w:uiPriority w:val="99"/>
    <w:rsid w:val="000C2CB2"/>
    <w:rPr>
      <w:rFonts w:ascii="Arial Narrow" w:hAnsi="Arial Narrow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qFormat/>
    <w:locked/>
    <w:rsid w:val="0032400D"/>
    <w:rPr>
      <w:b/>
      <w:bCs/>
    </w:rPr>
  </w:style>
  <w:style w:type="paragraph" w:customStyle="1" w:styleId="Formularz1">
    <w:name w:val="Formularz 1"/>
    <w:basedOn w:val="Normalny"/>
    <w:link w:val="Formularz1Znak"/>
    <w:qFormat/>
    <w:rsid w:val="000C2CB2"/>
    <w:pPr>
      <w:spacing w:line="276" w:lineRule="auto"/>
      <w:jc w:val="both"/>
    </w:pPr>
    <w:rPr>
      <w:color w:val="000000"/>
      <w:lang w:eastAsia="en-US"/>
    </w:rPr>
  </w:style>
  <w:style w:type="character" w:customStyle="1" w:styleId="Formularz1Znak">
    <w:name w:val="Formularz 1 Znak"/>
    <w:link w:val="Formularz1"/>
    <w:locked/>
    <w:rsid w:val="000C2CB2"/>
    <w:rPr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0C2CB2"/>
    <w:rPr>
      <w:rFonts w:ascii="Times New Roman" w:hAnsi="Times New Roman" w:cs="Times New Roman"/>
      <w:color w:val="000000"/>
      <w:sz w:val="24"/>
      <w:u w:val="none"/>
      <w:effect w:val="none"/>
    </w:rPr>
  </w:style>
  <w:style w:type="character" w:customStyle="1" w:styleId="Nagwek1Znak">
    <w:name w:val="Nagłówek 1 Znak"/>
    <w:link w:val="Nagwek1"/>
    <w:uiPriority w:val="99"/>
    <w:rsid w:val="000C2CB2"/>
    <w:rPr>
      <w:rFonts w:ascii="Cambria" w:hAnsi="Cambria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uiPriority w:val="99"/>
    <w:rsid w:val="000C2CB2"/>
    <w:rPr>
      <w:b/>
      <w:bCs/>
      <w:i/>
      <w:iCs/>
      <w:sz w:val="26"/>
      <w:szCs w:val="26"/>
      <w:lang w:eastAsia="pl-PL"/>
    </w:rPr>
  </w:style>
  <w:style w:type="character" w:styleId="Uwydatnienie">
    <w:name w:val="Emphasis"/>
    <w:qFormat/>
    <w:rsid w:val="000C2CB2"/>
    <w:rPr>
      <w:i/>
      <w:iCs/>
    </w:rPr>
  </w:style>
  <w:style w:type="paragraph" w:styleId="Bezodstpw">
    <w:name w:val="No Spacing"/>
    <w:uiPriority w:val="1"/>
    <w:qFormat/>
    <w:rsid w:val="000C2CB2"/>
    <w:pPr>
      <w:jc w:val="both"/>
    </w:pPr>
    <w:rPr>
      <w:rFonts w:ascii="Arial" w:hAnsi="Arial"/>
      <w:sz w:val="22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2CB2"/>
    <w:pPr>
      <w:spacing w:after="160" w:line="300" w:lineRule="auto"/>
      <w:ind w:left="720"/>
      <w:contextualSpacing/>
    </w:pPr>
    <w:rPr>
      <w:szCs w:val="21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0C2CB2"/>
    <w:rPr>
      <w:sz w:val="24"/>
      <w:szCs w:val="21"/>
    </w:rPr>
  </w:style>
  <w:style w:type="paragraph" w:customStyle="1" w:styleId="Default">
    <w:name w:val="Default"/>
    <w:rsid w:val="00F27F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742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Knap, Małgorzata</dc:creator>
  <cp:keywords/>
  <dc:description/>
  <cp:lastModifiedBy>Knap, Małgorzata</cp:lastModifiedBy>
  <cp:revision>4</cp:revision>
  <dcterms:created xsi:type="dcterms:W3CDTF">2017-08-14T07:38:00Z</dcterms:created>
  <dcterms:modified xsi:type="dcterms:W3CDTF">2017-08-17T05:45:00Z</dcterms:modified>
</cp:coreProperties>
</file>