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EC" w:rsidRDefault="00C444EC" w:rsidP="00C444EC">
      <w:pPr>
        <w:pStyle w:val="Nagwek"/>
        <w:rPr>
          <w:rFonts w:ascii="Cambria" w:hAnsi="Cambria"/>
          <w:i/>
        </w:rPr>
      </w:pPr>
      <w:r w:rsidRPr="008431DB">
        <w:rPr>
          <w:rFonts w:ascii="Cambria" w:hAnsi="Cambria"/>
          <w:i/>
        </w:rPr>
        <w:t xml:space="preserve">Załącznik nr 1 do Uchwały Zarządu Województwa Świętokrzyskiego nr  </w:t>
      </w:r>
      <w:r>
        <w:rPr>
          <w:rFonts w:ascii="Cambria" w:hAnsi="Cambria"/>
          <w:i/>
        </w:rPr>
        <w:t xml:space="preserve">              /18</w:t>
      </w:r>
      <w:r w:rsidRPr="008431DB">
        <w:rPr>
          <w:rFonts w:ascii="Cambria" w:hAnsi="Cambria"/>
          <w:i/>
        </w:rPr>
        <w:t xml:space="preserve"> z dnia </w:t>
      </w:r>
      <w:r>
        <w:rPr>
          <w:rFonts w:ascii="Cambria" w:hAnsi="Cambria"/>
          <w:i/>
        </w:rPr>
        <w:t xml:space="preserve">               2018 roku.</w:t>
      </w:r>
    </w:p>
    <w:p w:rsidR="00C444EC" w:rsidRPr="00F336CB" w:rsidRDefault="00C444EC" w:rsidP="00C444EC">
      <w:pPr>
        <w:pStyle w:val="Nagwek2"/>
        <w:rPr>
          <w:rFonts w:asciiTheme="majorHAnsi" w:hAnsiTheme="majorHAnsi"/>
          <w:b w:val="0"/>
          <w:bCs w:val="0"/>
          <w:sz w:val="24"/>
          <w:szCs w:val="24"/>
        </w:rPr>
      </w:pPr>
      <w:r w:rsidRPr="00F336CB">
        <w:rPr>
          <w:rFonts w:asciiTheme="majorHAnsi" w:hAnsiTheme="majorHAnsi"/>
          <w:b w:val="0"/>
          <w:bCs w:val="0"/>
          <w:sz w:val="24"/>
          <w:szCs w:val="24"/>
        </w:rPr>
        <w:t xml:space="preserve">Wykaz zmian do Regulaminu dwuetapowego konkursu zamkniętego nr </w:t>
      </w:r>
      <w:r w:rsidRPr="00F336CB">
        <w:rPr>
          <w:rFonts w:asciiTheme="majorHAnsi" w:hAnsiTheme="majorHAnsi"/>
          <w:bCs w:val="0"/>
          <w:sz w:val="24"/>
          <w:szCs w:val="24"/>
        </w:rPr>
        <w:t>RPSW.01.02.00-IZ.00-26-203/18</w:t>
      </w:r>
    </w:p>
    <w:tbl>
      <w:tblPr>
        <w:tblStyle w:val="Tabela-Siatka"/>
        <w:tblW w:w="14459" w:type="dxa"/>
        <w:tblInd w:w="-176" w:type="dxa"/>
        <w:tblLook w:val="04A0"/>
      </w:tblPr>
      <w:tblGrid>
        <w:gridCol w:w="426"/>
        <w:gridCol w:w="1559"/>
        <w:gridCol w:w="6237"/>
        <w:gridCol w:w="6237"/>
      </w:tblGrid>
      <w:tr w:rsidR="00C444EC" w:rsidTr="008336FB">
        <w:tc>
          <w:tcPr>
            <w:tcW w:w="426" w:type="dxa"/>
          </w:tcPr>
          <w:p w:rsidR="00C444EC" w:rsidRDefault="00C444EC" w:rsidP="00C444EC">
            <w:r>
              <w:t>1</w:t>
            </w:r>
          </w:p>
        </w:tc>
        <w:tc>
          <w:tcPr>
            <w:tcW w:w="1559" w:type="dxa"/>
            <w:vAlign w:val="center"/>
          </w:tcPr>
          <w:p w:rsidR="00C444EC" w:rsidRPr="00E05D83" w:rsidRDefault="00C444EC" w:rsidP="00C444EC">
            <w:pPr>
              <w:pStyle w:val="Default"/>
              <w:jc w:val="center"/>
              <w:rPr>
                <w:rFonts w:asciiTheme="majorHAnsi" w:hAnsiTheme="majorHAnsi"/>
              </w:rPr>
            </w:pPr>
          </w:p>
          <w:p w:rsidR="00C444EC" w:rsidRPr="00E05D83" w:rsidRDefault="00C444EC" w:rsidP="00C444EC">
            <w:pPr>
              <w:pStyle w:val="Defaul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§ 3 </w:t>
            </w:r>
            <w:proofErr w:type="spellStart"/>
            <w:r>
              <w:rPr>
                <w:rFonts w:asciiTheme="majorHAnsi" w:hAnsiTheme="majorHAnsi"/>
                <w:b/>
              </w:rPr>
              <w:t>pkt</w:t>
            </w:r>
            <w:proofErr w:type="spellEnd"/>
            <w:r>
              <w:rPr>
                <w:rFonts w:asciiTheme="majorHAnsi" w:hAnsiTheme="majorHAnsi"/>
                <w:b/>
              </w:rPr>
              <w:t xml:space="preserve"> 2 ust. 16 </w:t>
            </w:r>
          </w:p>
        </w:tc>
        <w:tc>
          <w:tcPr>
            <w:tcW w:w="6237" w:type="dxa"/>
            <w:vAlign w:val="center"/>
          </w:tcPr>
          <w:p w:rsidR="00C444EC" w:rsidRPr="008336FB" w:rsidRDefault="00C444EC" w:rsidP="00C444EC">
            <w:pPr>
              <w:rPr>
                <w:rFonts w:asciiTheme="majorHAnsi" w:hAnsiTheme="majorHAnsi"/>
              </w:rPr>
            </w:pPr>
            <w:r w:rsidRPr="008336FB">
              <w:rPr>
                <w:rFonts w:asciiTheme="majorHAnsi" w:hAnsiTheme="majorHAnsi"/>
              </w:rPr>
              <w:t xml:space="preserve">16. Wnioskodawca może złożyć w ramach konkursu tylko jeden wniosek. Złożenie większej liczby wniosków w konkursie będzie skutkowało odrzuceniem kolejnych wniosków złożonych przez Wnioskodawcę. </w:t>
            </w:r>
          </w:p>
          <w:p w:rsidR="00C444EC" w:rsidRPr="008336FB" w:rsidRDefault="00C444EC" w:rsidP="00C444EC">
            <w:pPr>
              <w:widowControl w:val="0"/>
              <w:autoSpaceDE w:val="0"/>
              <w:autoSpaceDN w:val="0"/>
              <w:adjustRightInd w:val="0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6237" w:type="dxa"/>
            <w:vAlign w:val="center"/>
          </w:tcPr>
          <w:p w:rsidR="00C444EC" w:rsidRPr="008336FB" w:rsidRDefault="00C444EC" w:rsidP="00C444EC">
            <w:pPr>
              <w:rPr>
                <w:rFonts w:asciiTheme="majorHAnsi" w:hAnsiTheme="majorHAnsi"/>
              </w:rPr>
            </w:pPr>
            <w:r w:rsidRPr="008336FB">
              <w:rPr>
                <w:rFonts w:asciiTheme="majorHAnsi" w:hAnsiTheme="majorHAnsi"/>
              </w:rPr>
              <w:t>Ustęp 16 został usunięty</w:t>
            </w:r>
          </w:p>
        </w:tc>
      </w:tr>
      <w:tr w:rsidR="00C444EC" w:rsidTr="008336FB">
        <w:tc>
          <w:tcPr>
            <w:tcW w:w="426" w:type="dxa"/>
          </w:tcPr>
          <w:p w:rsidR="00C444EC" w:rsidRDefault="00C444EC" w:rsidP="00C444EC">
            <w:r>
              <w:t>2</w:t>
            </w:r>
          </w:p>
        </w:tc>
        <w:tc>
          <w:tcPr>
            <w:tcW w:w="1559" w:type="dxa"/>
            <w:vAlign w:val="center"/>
          </w:tcPr>
          <w:p w:rsidR="00C444EC" w:rsidRDefault="00C444EC" w:rsidP="0018252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 xml:space="preserve">§ 5 </w:t>
            </w:r>
            <w:proofErr w:type="spellStart"/>
            <w:r>
              <w:rPr>
                <w:rFonts w:asciiTheme="majorHAnsi" w:hAnsiTheme="majorHAnsi"/>
                <w:b/>
              </w:rPr>
              <w:t>pkt</w:t>
            </w:r>
            <w:proofErr w:type="spellEnd"/>
            <w:r>
              <w:rPr>
                <w:rFonts w:asciiTheme="majorHAnsi" w:hAnsiTheme="majorHAnsi"/>
                <w:b/>
              </w:rPr>
              <w:t xml:space="preserve"> 2 ust. od litery f)</w:t>
            </w:r>
          </w:p>
        </w:tc>
        <w:tc>
          <w:tcPr>
            <w:tcW w:w="6237" w:type="dxa"/>
          </w:tcPr>
          <w:p w:rsidR="00C444EC" w:rsidRPr="00EB2845" w:rsidRDefault="00C444EC" w:rsidP="008336FB">
            <w:pPr>
              <w:pStyle w:val="Akapitzlist"/>
              <w:numPr>
                <w:ilvl w:val="0"/>
                <w:numId w:val="3"/>
              </w:numPr>
              <w:ind w:left="459" w:hanging="425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 xml:space="preserve">w przypadku projektów informatycznych, w których część badawcza wiąże się z przeprowadzeniem prac </w:t>
            </w:r>
            <w:proofErr w:type="spellStart"/>
            <w:r w:rsidRPr="00EB2845">
              <w:rPr>
                <w:rFonts w:asciiTheme="majorHAnsi" w:hAnsiTheme="majorHAnsi"/>
              </w:rPr>
              <w:t>B+R</w:t>
            </w:r>
            <w:proofErr w:type="spellEnd"/>
            <w:r w:rsidRPr="00EB2845">
              <w:rPr>
                <w:rFonts w:asciiTheme="majorHAnsi" w:hAnsiTheme="majorHAnsi"/>
              </w:rPr>
              <w:t xml:space="preserve"> w zakresie oprogramowania komputerowego, należy uwzględnić zasady określone w przygotowanym przez OECD Podręczniku </w:t>
            </w:r>
            <w:proofErr w:type="spellStart"/>
            <w:r w:rsidRPr="00EB2845">
              <w:rPr>
                <w:rFonts w:asciiTheme="majorHAnsi" w:hAnsiTheme="majorHAnsi"/>
              </w:rPr>
              <w:t>Frascati</w:t>
            </w:r>
            <w:proofErr w:type="spellEnd"/>
            <w:r w:rsidRPr="00EB2845">
              <w:rPr>
                <w:rFonts w:asciiTheme="majorHAnsi" w:hAnsiTheme="majorHAnsi"/>
              </w:rPr>
              <w:t xml:space="preserve"> z 2002 r. Zgodnie z zapisami Podręcznika „czynności rutynowe związane z oprogramowaniem, niepociągające za sobą postępu naukowego czy technicznego ani wyeliminowania niepewności o charakterze technicznym nie powinny być zaliczane do </w:t>
            </w:r>
            <w:proofErr w:type="spellStart"/>
            <w:r w:rsidRPr="00EB2845">
              <w:rPr>
                <w:rFonts w:asciiTheme="majorHAnsi" w:hAnsiTheme="majorHAnsi"/>
              </w:rPr>
              <w:t>B+R</w:t>
            </w:r>
            <w:proofErr w:type="spellEnd"/>
            <w:r w:rsidRPr="00EB2845">
              <w:rPr>
                <w:rFonts w:asciiTheme="majorHAnsi" w:hAnsiTheme="majorHAnsi"/>
              </w:rPr>
              <w:t>”;</w:t>
            </w:r>
          </w:p>
          <w:p w:rsidR="00C444EC" w:rsidRPr="00EB2845" w:rsidRDefault="00C444EC" w:rsidP="008336FB">
            <w:pPr>
              <w:numPr>
                <w:ilvl w:val="1"/>
                <w:numId w:val="2"/>
              </w:numPr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>badań na zlecenie ani świadczenia usług badawczych nie uznaje się za formę współpracy;</w:t>
            </w:r>
          </w:p>
          <w:p w:rsidR="00C444EC" w:rsidRPr="00EB2845" w:rsidRDefault="00C444EC" w:rsidP="008336FB">
            <w:pPr>
              <w:numPr>
                <w:ilvl w:val="1"/>
                <w:numId w:val="2"/>
              </w:numPr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>pomoc przyznawana dużemu przedsiębiorcy nie może prowadzić do znacznego ubytku liczby miejsc pracy w istniejących lokalizacjach na terytorium UE;</w:t>
            </w:r>
          </w:p>
          <w:p w:rsidR="00C444EC" w:rsidRPr="00EB2845" w:rsidRDefault="00C444EC" w:rsidP="008336FB">
            <w:pPr>
              <w:numPr>
                <w:ilvl w:val="1"/>
                <w:numId w:val="2"/>
              </w:numPr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>nie jest możliwe dofinansowanie projektów, których efektem jest wyłącznie powstanie rozwiązania stanowiącego innowację marketingową lub organizacyjną. Wnioskodawca w ramach realizacji projektu jest zobligowany do wprowadzenia innowacji procesowej lub produktowej wyrażając to wyborem obligatoryjnego właściwego wskaźnika rezultatu z listy wskaźników dla Działania 1.2;</w:t>
            </w:r>
          </w:p>
          <w:p w:rsidR="00C444EC" w:rsidRPr="00EB2845" w:rsidRDefault="00C444EC" w:rsidP="008336FB">
            <w:pPr>
              <w:numPr>
                <w:ilvl w:val="1"/>
                <w:numId w:val="2"/>
              </w:numPr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lastRenderedPageBreak/>
              <w:t xml:space="preserve">Wnioskodawca może rozpocząć realizację Projektu w dniu następującym po dniu złożenia wniosku (początek okresu </w:t>
            </w:r>
            <w:proofErr w:type="spellStart"/>
            <w:r w:rsidRPr="00EB2845">
              <w:rPr>
                <w:rFonts w:asciiTheme="majorHAnsi" w:hAnsiTheme="majorHAnsi"/>
              </w:rPr>
              <w:t>kwalifikowalności</w:t>
            </w:r>
            <w:proofErr w:type="spellEnd"/>
            <w:r w:rsidRPr="00EB2845">
              <w:rPr>
                <w:rFonts w:asciiTheme="majorHAnsi" w:hAnsiTheme="majorHAnsi"/>
              </w:rPr>
              <w:t xml:space="preserve"> wydatków w projekcie). W przypadku rozpoczęcia przez Wnioskodawcę realizacji projektu przed dniem złożenia wniosku projekt nie kwalifikuje się do objęcia wsparciem;</w:t>
            </w:r>
          </w:p>
          <w:p w:rsidR="00C444EC" w:rsidRPr="00EB2845" w:rsidRDefault="00C444EC" w:rsidP="008336FB">
            <w:pPr>
              <w:numPr>
                <w:ilvl w:val="1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 xml:space="preserve">Wnioskodawca może powierzyć realizację części prac w projekcie podwykonawcy. </w:t>
            </w:r>
          </w:p>
          <w:p w:rsidR="00C444EC" w:rsidRPr="00EB2845" w:rsidRDefault="00C444EC" w:rsidP="008336FB">
            <w:pPr>
              <w:pStyle w:val="Akapitzlist"/>
              <w:numPr>
                <w:ilvl w:val="0"/>
                <w:numId w:val="3"/>
              </w:numPr>
              <w:spacing w:after="120"/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 xml:space="preserve">W ramach projektu podwykonawstwo części prac merytorycznych można zlecać wyłącznie organizacji prowadzącej badania i upowszechniającej wiedzę, o której mowa w art. 2 </w:t>
            </w:r>
            <w:proofErr w:type="spellStart"/>
            <w:r w:rsidRPr="00EB2845">
              <w:rPr>
                <w:rFonts w:asciiTheme="majorHAnsi" w:hAnsiTheme="majorHAnsi"/>
              </w:rPr>
              <w:t>pkt</w:t>
            </w:r>
            <w:proofErr w:type="spellEnd"/>
            <w:r w:rsidRPr="00EB2845">
              <w:rPr>
                <w:rFonts w:asciiTheme="majorHAnsi" w:hAnsiTheme="majorHAnsi"/>
              </w:rPr>
              <w:t xml:space="preserve"> 83 rozporządzenia Komisji (UE) nr 651/2014 z dnia 17 czerwca 2014r., która podlega ocenie jakości działalności naukowej lub badawczo-rozwojowej jednostek naukowych, o której mowa w art. 41 ust. 1 </w:t>
            </w:r>
            <w:proofErr w:type="spellStart"/>
            <w:r w:rsidRPr="00EB2845">
              <w:rPr>
                <w:rFonts w:asciiTheme="majorHAnsi" w:hAnsiTheme="majorHAnsi"/>
              </w:rPr>
              <w:t>pkt</w:t>
            </w:r>
            <w:proofErr w:type="spellEnd"/>
            <w:r w:rsidRPr="00EB2845">
              <w:rPr>
                <w:rFonts w:asciiTheme="majorHAnsi" w:hAnsiTheme="majorHAnsi"/>
              </w:rPr>
              <w:t xml:space="preserve"> 1 i art. 42 ustawy z dnia 30 kwietnia 2010 r. o zasadach finansowania nauki (Dz. U. z 2014 r., poz. 1620), i otrzymała co najmniej ocenę B.</w:t>
            </w:r>
          </w:p>
          <w:p w:rsidR="00C444EC" w:rsidRPr="00EB2845" w:rsidRDefault="00C444EC" w:rsidP="008336FB">
            <w:pPr>
              <w:pStyle w:val="Akapitzlist"/>
              <w:numPr>
                <w:ilvl w:val="0"/>
                <w:numId w:val="4"/>
              </w:numPr>
              <w:spacing w:after="120"/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>możliwym jest zlecenie wykonania badań podmiotom innym niż te o których mowa w § 6 ust. 1) lit. i) pod warunkiem spełnienia przez podmiot wykonujący badania wszystkich poniższych warunków:</w:t>
            </w:r>
          </w:p>
          <w:p w:rsidR="00C444EC" w:rsidRPr="00EB2845" w:rsidRDefault="00C444EC" w:rsidP="008336FB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>posiada ogólnodostępne zaplecze badawcze,</w:t>
            </w:r>
          </w:p>
          <w:p w:rsidR="00C444EC" w:rsidRPr="00EB2845" w:rsidRDefault="00C444EC" w:rsidP="008336FB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 xml:space="preserve">dotychczas zrealizował badania dla minimum 3 różnych podmiotów gospodarczych (co potwierdzone zostanie właściwymi dokumentami m.in. fakturami, umowami o wykonanie prac </w:t>
            </w:r>
            <w:proofErr w:type="spellStart"/>
            <w:r w:rsidRPr="00EB2845">
              <w:rPr>
                <w:rFonts w:asciiTheme="majorHAnsi" w:hAnsiTheme="majorHAnsi"/>
              </w:rPr>
              <w:t>B+R</w:t>
            </w:r>
            <w:proofErr w:type="spellEnd"/>
            <w:r w:rsidRPr="00EB2845">
              <w:rPr>
                <w:rFonts w:asciiTheme="majorHAnsi" w:hAnsiTheme="majorHAnsi"/>
              </w:rPr>
              <w:t>)</w:t>
            </w:r>
          </w:p>
          <w:p w:rsidR="00C444EC" w:rsidRPr="00EB2845" w:rsidRDefault="00C444EC" w:rsidP="008336FB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 xml:space="preserve">posiada co najmniej 3 letnie doświadczenie rozumiane jako wykonywanie zleconych prac </w:t>
            </w:r>
            <w:proofErr w:type="spellStart"/>
            <w:r w:rsidRPr="00EB2845">
              <w:rPr>
                <w:rFonts w:asciiTheme="majorHAnsi" w:hAnsiTheme="majorHAnsi"/>
              </w:rPr>
              <w:t>B+R</w:t>
            </w:r>
            <w:proofErr w:type="spellEnd"/>
            <w:r w:rsidRPr="00EB2845">
              <w:rPr>
                <w:rFonts w:asciiTheme="majorHAnsi" w:hAnsiTheme="majorHAnsi"/>
              </w:rPr>
              <w:t xml:space="preserve"> w minimum 3 zamkniętych okresach obrachunkowych. </w:t>
            </w:r>
          </w:p>
        </w:tc>
        <w:tc>
          <w:tcPr>
            <w:tcW w:w="6237" w:type="dxa"/>
          </w:tcPr>
          <w:p w:rsidR="00C444EC" w:rsidRDefault="00C444EC" w:rsidP="008336FB">
            <w:pPr>
              <w:pStyle w:val="Akapitzlist"/>
              <w:numPr>
                <w:ilvl w:val="0"/>
                <w:numId w:val="5"/>
              </w:numPr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lastRenderedPageBreak/>
              <w:t xml:space="preserve">w przypadku projektów informatycznych, w których część badawcza wiąże się z przeprowadzeniem prac </w:t>
            </w:r>
            <w:proofErr w:type="spellStart"/>
            <w:r w:rsidRPr="00EB2845">
              <w:rPr>
                <w:rFonts w:asciiTheme="majorHAnsi" w:hAnsiTheme="majorHAnsi"/>
              </w:rPr>
              <w:t>B+R</w:t>
            </w:r>
            <w:proofErr w:type="spellEnd"/>
            <w:r w:rsidRPr="00EB2845">
              <w:rPr>
                <w:rFonts w:asciiTheme="majorHAnsi" w:hAnsiTheme="majorHAnsi"/>
              </w:rPr>
              <w:t xml:space="preserve"> w zakresie oprogramowania komputerowego, należy uwzględnić zasady określone w przygotowanym przez OECD Podręczniku </w:t>
            </w:r>
            <w:proofErr w:type="spellStart"/>
            <w:r w:rsidRPr="00EB2845">
              <w:rPr>
                <w:rFonts w:asciiTheme="majorHAnsi" w:hAnsiTheme="majorHAnsi"/>
              </w:rPr>
              <w:t>Frascati</w:t>
            </w:r>
            <w:proofErr w:type="spellEnd"/>
            <w:r w:rsidRPr="00EB2845">
              <w:rPr>
                <w:rFonts w:asciiTheme="majorHAnsi" w:hAnsiTheme="majorHAnsi"/>
              </w:rPr>
              <w:t xml:space="preserve"> z 2002 r. Zgodnie z zapisami Podręcznika „czynności rutynowe związane z oprogramowaniem, niepociągające za sobą postępu naukowego czy technicznego ani wyeliminowania niepewności o charakterze technicznym nie powinny być zaliczane do </w:t>
            </w:r>
            <w:proofErr w:type="spellStart"/>
            <w:r w:rsidRPr="00EB2845">
              <w:rPr>
                <w:rFonts w:asciiTheme="majorHAnsi" w:hAnsiTheme="majorHAnsi"/>
              </w:rPr>
              <w:t>B+R</w:t>
            </w:r>
            <w:proofErr w:type="spellEnd"/>
            <w:r w:rsidRPr="00EB2845">
              <w:rPr>
                <w:rFonts w:asciiTheme="majorHAnsi" w:hAnsiTheme="majorHAnsi"/>
              </w:rPr>
              <w:t>”;</w:t>
            </w:r>
          </w:p>
          <w:p w:rsidR="00C444EC" w:rsidRDefault="00C444EC" w:rsidP="008336FB">
            <w:pPr>
              <w:pStyle w:val="Akapitzlist"/>
              <w:numPr>
                <w:ilvl w:val="0"/>
                <w:numId w:val="5"/>
              </w:numPr>
              <w:ind w:hanging="357"/>
              <w:jc w:val="both"/>
              <w:rPr>
                <w:rFonts w:asciiTheme="majorHAnsi" w:hAnsiTheme="majorHAnsi"/>
              </w:rPr>
            </w:pPr>
            <w:r w:rsidRPr="001C12B5">
              <w:rPr>
                <w:rFonts w:asciiTheme="majorHAnsi" w:hAnsiTheme="majorHAnsi"/>
              </w:rPr>
              <w:t>badań na zlecenie ani świadczenia usług badawczych nie uznaje się za formę współpracy;</w:t>
            </w:r>
          </w:p>
          <w:p w:rsidR="00C444EC" w:rsidRDefault="00C444EC" w:rsidP="008336FB">
            <w:pPr>
              <w:pStyle w:val="Akapitzlist"/>
              <w:numPr>
                <w:ilvl w:val="0"/>
                <w:numId w:val="5"/>
              </w:numPr>
              <w:ind w:hanging="357"/>
              <w:jc w:val="both"/>
              <w:rPr>
                <w:rFonts w:asciiTheme="majorHAnsi" w:hAnsiTheme="majorHAnsi"/>
              </w:rPr>
            </w:pPr>
            <w:r w:rsidRPr="001C12B5">
              <w:rPr>
                <w:rFonts w:asciiTheme="majorHAnsi" w:hAnsiTheme="majorHAnsi"/>
              </w:rPr>
              <w:t>pomoc przyznawana dużemu przedsiębiorcy nie może prowadzić do znacznego ubytku liczby miejsc pracy w istniejących lokalizacjach na terytorium UE;</w:t>
            </w:r>
          </w:p>
          <w:p w:rsidR="00C444EC" w:rsidRDefault="00C444EC" w:rsidP="008336FB">
            <w:pPr>
              <w:pStyle w:val="Akapitzlist"/>
              <w:numPr>
                <w:ilvl w:val="0"/>
                <w:numId w:val="5"/>
              </w:numPr>
              <w:ind w:hanging="357"/>
              <w:jc w:val="both"/>
              <w:rPr>
                <w:rFonts w:asciiTheme="majorHAnsi" w:hAnsiTheme="majorHAnsi"/>
              </w:rPr>
            </w:pPr>
            <w:r w:rsidRPr="001C12B5">
              <w:rPr>
                <w:rFonts w:asciiTheme="majorHAnsi" w:hAnsiTheme="majorHAnsi"/>
              </w:rPr>
              <w:t>nie jest możliwe dofinansowanie projektów, których efektem jest wyłącznie powstanie rozwiązania stanowiącego innowację marketingową lub organizacyjną. Wnioskodawca w ramach realizacji projektu jest zobligowany do wprowadzenia innowacji procesowej lub produktowej wyrażając to wyborem obligatoryjnego właściwego wskaźnika rezultatu z listy wskaźników dla Działania 1.2;</w:t>
            </w:r>
          </w:p>
          <w:p w:rsidR="00C444EC" w:rsidRDefault="00C444EC" w:rsidP="008336FB">
            <w:pPr>
              <w:pStyle w:val="Akapitzlist"/>
              <w:numPr>
                <w:ilvl w:val="0"/>
                <w:numId w:val="5"/>
              </w:numPr>
              <w:ind w:hanging="357"/>
              <w:jc w:val="both"/>
              <w:rPr>
                <w:rFonts w:asciiTheme="majorHAnsi" w:hAnsiTheme="majorHAnsi"/>
              </w:rPr>
            </w:pPr>
            <w:r w:rsidRPr="001C12B5">
              <w:rPr>
                <w:rFonts w:asciiTheme="majorHAnsi" w:hAnsiTheme="majorHAnsi"/>
              </w:rPr>
              <w:t xml:space="preserve">Wnioskodawca może rozpocząć realizację Projektu w dniu następującym po dniu złożenia wniosku (początek okresu </w:t>
            </w:r>
            <w:proofErr w:type="spellStart"/>
            <w:r w:rsidRPr="001C12B5">
              <w:rPr>
                <w:rFonts w:asciiTheme="majorHAnsi" w:hAnsiTheme="majorHAnsi"/>
              </w:rPr>
              <w:t>kwalifikowalności</w:t>
            </w:r>
            <w:proofErr w:type="spellEnd"/>
            <w:r w:rsidRPr="001C12B5">
              <w:rPr>
                <w:rFonts w:asciiTheme="majorHAnsi" w:hAnsiTheme="majorHAnsi"/>
              </w:rPr>
              <w:t xml:space="preserve"> wydatków w projekcie). W </w:t>
            </w:r>
            <w:r w:rsidRPr="001C12B5">
              <w:rPr>
                <w:rFonts w:asciiTheme="majorHAnsi" w:hAnsiTheme="majorHAnsi"/>
              </w:rPr>
              <w:lastRenderedPageBreak/>
              <w:t>przypadku rozpoczęcia przez Wnioskodawcę realizacji projektu przed dniem złożenia wniosku projekt nie kwalifikuje się do objęcia wsparciem;</w:t>
            </w:r>
          </w:p>
          <w:p w:rsidR="00C444EC" w:rsidRPr="001C12B5" w:rsidRDefault="00C444EC" w:rsidP="008336FB">
            <w:pPr>
              <w:pStyle w:val="Akapitzlist"/>
              <w:numPr>
                <w:ilvl w:val="0"/>
                <w:numId w:val="5"/>
              </w:numPr>
              <w:ind w:hanging="357"/>
              <w:jc w:val="both"/>
              <w:rPr>
                <w:rFonts w:asciiTheme="majorHAnsi" w:hAnsiTheme="majorHAnsi"/>
              </w:rPr>
            </w:pPr>
            <w:r w:rsidRPr="001C12B5">
              <w:rPr>
                <w:rFonts w:asciiTheme="majorHAnsi" w:hAnsiTheme="majorHAnsi"/>
              </w:rPr>
              <w:t xml:space="preserve">Wnioskodawca może powierzyć realizację części prac w projekcie podwykonawcy. </w:t>
            </w:r>
          </w:p>
          <w:p w:rsidR="00C444EC" w:rsidRDefault="00C444EC" w:rsidP="008336FB">
            <w:pPr>
              <w:pStyle w:val="Akapitzlist"/>
              <w:numPr>
                <w:ilvl w:val="0"/>
                <w:numId w:val="5"/>
              </w:numPr>
              <w:spacing w:after="120"/>
              <w:ind w:hanging="357"/>
              <w:jc w:val="both"/>
              <w:rPr>
                <w:rFonts w:asciiTheme="majorHAnsi" w:hAnsiTheme="majorHAnsi"/>
              </w:rPr>
            </w:pPr>
            <w:r w:rsidRPr="001C12B5">
              <w:rPr>
                <w:rFonts w:asciiTheme="majorHAnsi" w:hAnsiTheme="majorHAnsi"/>
              </w:rPr>
              <w:t xml:space="preserve">W ramach projektu podwykonawstwo części prac merytorycznych można zlecać wyłącznie organizacji prowadzącej badania i upowszechniającej wiedzę, o której mowa w art. 2 </w:t>
            </w:r>
            <w:proofErr w:type="spellStart"/>
            <w:r w:rsidRPr="001C12B5">
              <w:rPr>
                <w:rFonts w:asciiTheme="majorHAnsi" w:hAnsiTheme="majorHAnsi"/>
              </w:rPr>
              <w:t>pkt</w:t>
            </w:r>
            <w:proofErr w:type="spellEnd"/>
            <w:r w:rsidRPr="001C12B5">
              <w:rPr>
                <w:rFonts w:asciiTheme="majorHAnsi" w:hAnsiTheme="majorHAnsi"/>
              </w:rPr>
              <w:t xml:space="preserve"> 83 rozporządzenia Komisji (UE) nr 651/2014 z dnia 17 czerwca 2014r., która podlega ocenie jakości działalności naukowej lub badawczo-rozwojowej jednostek naukowych, o której mowa w art. 41 ust. 1 </w:t>
            </w:r>
            <w:proofErr w:type="spellStart"/>
            <w:r w:rsidRPr="001C12B5">
              <w:rPr>
                <w:rFonts w:asciiTheme="majorHAnsi" w:hAnsiTheme="majorHAnsi"/>
              </w:rPr>
              <w:t>pkt</w:t>
            </w:r>
            <w:proofErr w:type="spellEnd"/>
            <w:r w:rsidRPr="001C12B5">
              <w:rPr>
                <w:rFonts w:asciiTheme="majorHAnsi" w:hAnsiTheme="majorHAnsi"/>
              </w:rPr>
              <w:t xml:space="preserve"> 1 i art. 42 ustawy z dnia 30 kwietnia 2010 r. o zasadach finansowania nauki (Dz. U. z 2014 r., poz. 1620), i otrzymała co najmniej ocenę B.</w:t>
            </w:r>
          </w:p>
          <w:p w:rsidR="00C444EC" w:rsidRPr="001C12B5" w:rsidRDefault="00C444EC" w:rsidP="008336FB">
            <w:pPr>
              <w:pStyle w:val="Akapitzlist"/>
              <w:numPr>
                <w:ilvl w:val="0"/>
                <w:numId w:val="5"/>
              </w:numPr>
              <w:spacing w:after="120"/>
              <w:ind w:hanging="357"/>
              <w:jc w:val="both"/>
              <w:rPr>
                <w:rFonts w:asciiTheme="majorHAnsi" w:hAnsiTheme="majorHAnsi"/>
              </w:rPr>
            </w:pPr>
            <w:r w:rsidRPr="001C12B5">
              <w:rPr>
                <w:rFonts w:asciiTheme="majorHAnsi" w:hAnsiTheme="majorHAnsi"/>
              </w:rPr>
              <w:t xml:space="preserve">możliwym jest zlecenie wykonania badań podmiotom innym niż te o których mowa w § </w:t>
            </w:r>
            <w:r w:rsidR="00144B13">
              <w:rPr>
                <w:rFonts w:asciiTheme="majorHAnsi" w:hAnsiTheme="majorHAnsi"/>
              </w:rPr>
              <w:t>5</w:t>
            </w:r>
            <w:r w:rsidRPr="001C12B5">
              <w:rPr>
                <w:rFonts w:asciiTheme="majorHAnsi" w:hAnsiTheme="majorHAnsi"/>
              </w:rPr>
              <w:t xml:space="preserve"> ust. </w:t>
            </w:r>
            <w:r w:rsidR="00144B13">
              <w:rPr>
                <w:rFonts w:asciiTheme="majorHAnsi" w:hAnsiTheme="majorHAnsi"/>
              </w:rPr>
              <w:t>2</w:t>
            </w:r>
            <w:r w:rsidRPr="001C12B5">
              <w:rPr>
                <w:rFonts w:asciiTheme="majorHAnsi" w:hAnsiTheme="majorHAnsi"/>
              </w:rPr>
              <w:t xml:space="preserve">) lit. </w:t>
            </w:r>
            <w:r w:rsidR="00DD5F9F">
              <w:rPr>
                <w:rFonts w:asciiTheme="majorHAnsi" w:hAnsiTheme="majorHAnsi"/>
              </w:rPr>
              <w:t>l</w:t>
            </w:r>
            <w:r w:rsidRPr="001C12B5">
              <w:rPr>
                <w:rFonts w:asciiTheme="majorHAnsi" w:hAnsiTheme="majorHAnsi"/>
              </w:rPr>
              <w:t>) pod warunkiem spełnienia przez podmiot wykonujący badania wszystkich poniższych warunków:</w:t>
            </w:r>
          </w:p>
          <w:p w:rsidR="00C444EC" w:rsidRPr="00EB2845" w:rsidRDefault="00C444EC" w:rsidP="008336FB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>posiada ogólnodostępne zaplecze badawcze,</w:t>
            </w:r>
          </w:p>
          <w:p w:rsidR="00A5661C" w:rsidRDefault="00C444EC" w:rsidP="008336FB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ajorHAnsi" w:hAnsiTheme="majorHAnsi"/>
              </w:rPr>
            </w:pPr>
            <w:r w:rsidRPr="00EB2845">
              <w:rPr>
                <w:rFonts w:asciiTheme="majorHAnsi" w:hAnsiTheme="majorHAnsi"/>
              </w:rPr>
              <w:t xml:space="preserve">dotychczas zrealizował badania dla minimum 3 różnych podmiotów gospodarczych (co potwierdzone zostanie właściwymi dokumentami m.in. fakturami, umowami o wykonanie prac </w:t>
            </w:r>
            <w:proofErr w:type="spellStart"/>
            <w:r w:rsidRPr="00EB2845">
              <w:rPr>
                <w:rFonts w:asciiTheme="majorHAnsi" w:hAnsiTheme="majorHAnsi"/>
              </w:rPr>
              <w:t>B+R</w:t>
            </w:r>
            <w:proofErr w:type="spellEnd"/>
            <w:r w:rsidRPr="00EB2845">
              <w:rPr>
                <w:rFonts w:asciiTheme="majorHAnsi" w:hAnsiTheme="majorHAnsi"/>
              </w:rPr>
              <w:t>)</w:t>
            </w:r>
          </w:p>
          <w:p w:rsidR="00DD5F9F" w:rsidRDefault="00C444EC" w:rsidP="00DD5F9F">
            <w:pPr>
              <w:numPr>
                <w:ilvl w:val="0"/>
                <w:numId w:val="1"/>
              </w:numPr>
              <w:ind w:hanging="357"/>
              <w:jc w:val="both"/>
              <w:rPr>
                <w:rFonts w:asciiTheme="majorHAnsi" w:hAnsiTheme="majorHAnsi"/>
              </w:rPr>
            </w:pPr>
            <w:r w:rsidRPr="00A5661C">
              <w:rPr>
                <w:rFonts w:asciiTheme="majorHAnsi" w:hAnsiTheme="majorHAnsi"/>
              </w:rPr>
              <w:t xml:space="preserve">posiada co najmniej 3 letnie doświadczenie rozumiane jako wykonywanie zleconych prac </w:t>
            </w:r>
            <w:proofErr w:type="spellStart"/>
            <w:r w:rsidRPr="00A5661C">
              <w:rPr>
                <w:rFonts w:asciiTheme="majorHAnsi" w:hAnsiTheme="majorHAnsi"/>
              </w:rPr>
              <w:t>B+R</w:t>
            </w:r>
            <w:proofErr w:type="spellEnd"/>
            <w:r w:rsidRPr="00A5661C">
              <w:rPr>
                <w:rFonts w:asciiTheme="majorHAnsi" w:hAnsiTheme="majorHAnsi"/>
              </w:rPr>
              <w:t xml:space="preserve"> w minimum 3 zamkniętych okresach obrachunkowych.</w:t>
            </w:r>
          </w:p>
          <w:p w:rsidR="00DD5F9F" w:rsidRPr="00DD5F9F" w:rsidRDefault="00DD5F9F" w:rsidP="00144B13">
            <w:pPr>
              <w:pStyle w:val="Akapitzlist"/>
              <w:numPr>
                <w:ilvl w:val="0"/>
                <w:numId w:val="5"/>
              </w:numPr>
              <w:spacing w:after="120"/>
              <w:ind w:hanging="357"/>
              <w:jc w:val="both"/>
              <w:rPr>
                <w:rFonts w:asciiTheme="majorHAnsi" w:hAnsiTheme="majorHAnsi"/>
              </w:rPr>
            </w:pPr>
            <w:r w:rsidRPr="00DD5F9F">
              <w:rPr>
                <w:rFonts w:asciiTheme="majorHAnsi" w:hAnsiTheme="majorHAnsi"/>
              </w:rPr>
              <w:t xml:space="preserve">możliwym jest zlecenie wykonania badań podmiotom innym niż te o których mowa w § </w:t>
            </w:r>
            <w:r w:rsidR="00144B13">
              <w:rPr>
                <w:rFonts w:asciiTheme="majorHAnsi" w:hAnsiTheme="majorHAnsi"/>
              </w:rPr>
              <w:t>5</w:t>
            </w:r>
            <w:r w:rsidRPr="00DD5F9F">
              <w:rPr>
                <w:rFonts w:asciiTheme="majorHAnsi" w:hAnsiTheme="majorHAnsi"/>
              </w:rPr>
              <w:t xml:space="preserve"> ust. 2) lit. </w:t>
            </w:r>
            <w:r>
              <w:rPr>
                <w:rFonts w:asciiTheme="majorHAnsi" w:hAnsiTheme="majorHAnsi"/>
              </w:rPr>
              <w:t>l</w:t>
            </w:r>
            <w:r w:rsidRPr="00DD5F9F">
              <w:rPr>
                <w:rFonts w:asciiTheme="majorHAnsi" w:hAnsiTheme="majorHAnsi"/>
              </w:rPr>
              <w:t xml:space="preserve">) oraz </w:t>
            </w:r>
            <w:r>
              <w:rPr>
                <w:rFonts w:asciiTheme="majorHAnsi" w:hAnsiTheme="majorHAnsi"/>
              </w:rPr>
              <w:t>m</w:t>
            </w:r>
            <w:r w:rsidRPr="00DD5F9F">
              <w:rPr>
                <w:rFonts w:asciiTheme="majorHAnsi" w:hAnsiTheme="majorHAnsi"/>
              </w:rPr>
              <w:t>) pod warunkiem, że podmiot wykonujący badania w sprawozdaniu do GUS wykazuje, iż w ciągu ostatniego roku poprzedzającego złożenie wniosku o dofinansowanie, nakłady poniesione na działalność badawczo-rozwojową w jego przedsiębiorstwie wyniosły co najmniej 500 000,00 PLN (warunek ten będzie weryfikowany na podstawie sprawozdania PNT składanego do GUS).</w:t>
            </w:r>
          </w:p>
        </w:tc>
      </w:tr>
    </w:tbl>
    <w:p w:rsidR="00DE073D" w:rsidRDefault="00DE073D" w:rsidP="008336FB"/>
    <w:sectPr w:rsidR="00DE073D" w:rsidSect="008336FB">
      <w:pgSz w:w="16838" w:h="11906" w:orient="landscape" w:code="9"/>
      <w:pgMar w:top="1304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322"/>
    <w:multiLevelType w:val="hybridMultilevel"/>
    <w:tmpl w:val="F7FAB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353F"/>
    <w:multiLevelType w:val="hybridMultilevel"/>
    <w:tmpl w:val="FA54EFE0"/>
    <w:lvl w:ilvl="0" w:tplc="11DEC90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56F14DD"/>
    <w:multiLevelType w:val="hybridMultilevel"/>
    <w:tmpl w:val="03787E8A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743CB"/>
    <w:multiLevelType w:val="hybridMultilevel"/>
    <w:tmpl w:val="12269B1E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465E7"/>
    <w:multiLevelType w:val="hybridMultilevel"/>
    <w:tmpl w:val="CF52375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44EC"/>
    <w:rsid w:val="00144B13"/>
    <w:rsid w:val="00344D6F"/>
    <w:rsid w:val="00800665"/>
    <w:rsid w:val="008336FB"/>
    <w:rsid w:val="00A5661C"/>
    <w:rsid w:val="00C444EC"/>
    <w:rsid w:val="00D45C6B"/>
    <w:rsid w:val="00DD5F9F"/>
    <w:rsid w:val="00DE073D"/>
    <w:rsid w:val="00EF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73D"/>
  </w:style>
  <w:style w:type="paragraph" w:styleId="Nagwek2">
    <w:name w:val="heading 2"/>
    <w:basedOn w:val="Normalny"/>
    <w:link w:val="Nagwek2Znak"/>
    <w:uiPriority w:val="9"/>
    <w:qFormat/>
    <w:rsid w:val="00C44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44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4EC"/>
  </w:style>
  <w:style w:type="table" w:styleId="Tabela-Siatka">
    <w:name w:val="Table Grid"/>
    <w:basedOn w:val="Standardowy"/>
    <w:uiPriority w:val="59"/>
    <w:rsid w:val="00C4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4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4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846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raffud</dc:creator>
  <cp:keywords/>
  <dc:description/>
  <cp:lastModifiedBy>raffud</cp:lastModifiedBy>
  <cp:revision>6</cp:revision>
  <dcterms:created xsi:type="dcterms:W3CDTF">2018-06-19T08:27:00Z</dcterms:created>
  <dcterms:modified xsi:type="dcterms:W3CDTF">2018-06-19T11:04:00Z</dcterms:modified>
</cp:coreProperties>
</file>