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52" w:rsidRDefault="00461552" w:rsidP="00461552">
      <w:pPr>
        <w:pStyle w:val="Nagwek1"/>
      </w:pPr>
      <w:bookmarkStart w:id="0" w:name="bookmark0"/>
      <w:r>
        <w:rPr>
          <w:rStyle w:val="Nagwek11"/>
          <w:rFonts w:eastAsiaTheme="majorEastAsia"/>
        </w:rPr>
        <w:t>KRYTERIA WYBORU PROJEKTÓW</w:t>
      </w:r>
      <w:bookmarkEnd w:id="0"/>
    </w:p>
    <w:p w:rsidR="00461552" w:rsidRDefault="00461552" w:rsidP="00461552">
      <w:pPr>
        <w:jc w:val="both"/>
      </w:pPr>
      <w:bookmarkStart w:id="1" w:name="bookmark1"/>
      <w:r>
        <w:t xml:space="preserve">Ocena kryteriów będzie dokonywana na podstawie informacji zawartych we wniosku o dofinansowanie oraz wszelkich niezbędnych załącznikach. </w:t>
      </w:r>
      <w:r>
        <w:rPr>
          <w:rStyle w:val="Nagwek22Pogrubienie"/>
        </w:rPr>
        <w:t>Oś priorytetowa 7</w:t>
      </w:r>
      <w:r>
        <w:t xml:space="preserve"> Sprawne usługi publiczne</w:t>
      </w:r>
      <w:bookmarkEnd w:id="1"/>
    </w:p>
    <w:p w:rsidR="009E26D1" w:rsidRDefault="00461552" w:rsidP="00461552">
      <w:pPr>
        <w:jc w:val="both"/>
      </w:pPr>
      <w:bookmarkStart w:id="2" w:name="bookmark2"/>
      <w:r>
        <w:rPr>
          <w:rStyle w:val="Nagwek22Pogrubienie"/>
        </w:rPr>
        <w:t>Działanie 7.4</w:t>
      </w:r>
      <w:r>
        <w:t xml:space="preserve"> Rozwój infrastruktury edukacyjnej i szkoleniowej (10a) (Tryb konkursowy)</w:t>
      </w:r>
      <w:bookmarkEnd w:id="2"/>
    </w:p>
    <w:p w:rsidR="00461552" w:rsidRDefault="00461552" w:rsidP="00461552">
      <w:pPr>
        <w:pStyle w:val="Nagwek2"/>
      </w:pPr>
      <w:r>
        <w:t>Opis znaczenia kryteriów: A. KRYTERIA FORMALNE</w:t>
      </w:r>
    </w:p>
    <w:p w:rsidR="00461552" w:rsidRDefault="00461552" w:rsidP="00461552">
      <w:pPr>
        <w:jc w:val="both"/>
      </w:pPr>
      <w:r>
        <w:t>(Niespełnienie co najmniej jednego z wymienionych poniżej kryteriów powoduje odrzucenie projektu)</w:t>
      </w:r>
    </w:p>
    <w:tbl>
      <w:tblPr>
        <w:tblW w:w="14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259"/>
        <w:gridCol w:w="8789"/>
        <w:gridCol w:w="566"/>
        <w:gridCol w:w="566"/>
        <w:gridCol w:w="1003"/>
      </w:tblGrid>
      <w:tr w:rsidR="00461552" w:rsidTr="00461552">
        <w:trPr>
          <w:trHeight w:val="6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Lp.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Definicja kryterium (informacja o zasadach oceny)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Tak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 w:rsidRPr="00461552">
              <w:rPr>
                <w:b/>
              </w:rPr>
              <w:t>Nie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461552" w:rsidRDefault="00461552" w:rsidP="00461552">
            <w:pPr>
              <w:jc w:val="center"/>
              <w:rPr>
                <w:b/>
              </w:rPr>
            </w:pPr>
            <w:r>
              <w:rPr>
                <w:b/>
              </w:rPr>
              <w:t>Nie do</w:t>
            </w:r>
            <w:r w:rsidRPr="00461552">
              <w:rPr>
                <w:b/>
              </w:rPr>
              <w:t>tyczy</w:t>
            </w:r>
          </w:p>
        </w:tc>
      </w:tr>
      <w:tr w:rsidR="00461552" w:rsidTr="008F07E8">
        <w:trPr>
          <w:trHeight w:val="7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tabs>
                <w:tab w:val="left" w:leader="dot" w:pos="1352"/>
              </w:tabs>
              <w:spacing w:line="240" w:lineRule="exact"/>
              <w:ind w:firstLine="0"/>
              <w:jc w:val="both"/>
            </w:pPr>
            <w:r>
              <w:t>Wniosek złożony w odpowiedzi na właściwe ogłoszenie konkursowe/o nabor</w:t>
            </w:r>
            <w:r w:rsidR="00834A8F">
              <w:t>ze nr RPSW.07.04.00-IZ.00-26-215</w:t>
            </w:r>
            <w:r>
              <w:t>/18*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ind w:firstLine="0"/>
            </w:pPr>
            <w:r>
              <w:t>Jeżeli wniosek dotyczy innego konkursu/naboru niż ten, w ramach którego został złożony,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Wniosek złożony do właściwej insty</w:t>
            </w:r>
            <w:r>
              <w:softHyphen/>
              <w:t>tucji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7155"/>
              </w:tabs>
              <w:spacing w:after="60" w:line="240" w:lineRule="auto"/>
              <w:ind w:firstLine="0"/>
            </w:pPr>
            <w:r>
              <w:t>Jeżeli wniosek nie został złożony do Sekretariatu Naboru Wniosków, na adres: ul. Sienkiewicza 63, 25-002 Kielce, Oddział ds. Usług Publicznych i Rewitalizacji DWEFRR, pok.203 p. II*, wniosek zostaje</w:t>
            </w:r>
          </w:p>
          <w:p w:rsidR="00461552" w:rsidRDefault="00461552" w:rsidP="00461552">
            <w:pPr>
              <w:pStyle w:val="Teksttreci0"/>
              <w:shd w:val="clear" w:color="auto" w:fill="auto"/>
              <w:spacing w:before="60" w:line="240" w:lineRule="auto"/>
              <w:ind w:firstLine="0"/>
            </w:pPr>
            <w:r>
              <w:t>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33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Wnioskodawca/partnerzy uprawnio</w:t>
            </w:r>
            <w:r>
              <w:softHyphen/>
              <w:t>ny/uprawnieni jest/są do składania wniosku/otrzymania wsparcia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Pr="00B15633" w:rsidRDefault="00461552" w:rsidP="00461552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ind w:left="800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Jeżeli wnioskodawca/partner jest spoza katalogu podmiotów uprawnionych</w:t>
            </w:r>
          </w:p>
          <w:p w:rsidR="00461552" w:rsidRPr="00B15633" w:rsidRDefault="00461552" w:rsidP="00461552">
            <w:pPr>
              <w:pStyle w:val="Teksttreci40"/>
              <w:shd w:val="clear" w:color="auto" w:fill="auto"/>
              <w:tabs>
                <w:tab w:val="left" w:leader="dot" w:pos="8571"/>
              </w:tabs>
              <w:ind w:firstLine="0"/>
              <w:jc w:val="both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do wnioskowania o dofinansowanie wskazanego w Regulaminie konkursu/nabor</w:t>
            </w:r>
            <w:r w:rsidR="00834A8F">
              <w:rPr>
                <w:rFonts w:asciiTheme="minorHAnsi" w:hAnsiTheme="minorHAnsi"/>
              </w:rPr>
              <w:t>u nr  RPSW.07.04.00-IZ.00-26-215</w:t>
            </w:r>
            <w:r w:rsidRPr="00B15633">
              <w:rPr>
                <w:rFonts w:asciiTheme="minorHAnsi" w:hAnsiTheme="minorHAnsi"/>
              </w:rPr>
              <w:t>/18*,</w:t>
            </w:r>
          </w:p>
          <w:p w:rsidR="00461552" w:rsidRPr="00B15633" w:rsidRDefault="00461552" w:rsidP="00461552">
            <w:pPr>
              <w:pStyle w:val="Teksttreci40"/>
              <w:shd w:val="clear" w:color="auto" w:fill="auto"/>
              <w:ind w:firstLine="0"/>
              <w:jc w:val="both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wniosek zostaje odrzucony, i/lub</w:t>
            </w:r>
          </w:p>
          <w:p w:rsidR="00461552" w:rsidRPr="00B15633" w:rsidRDefault="00461552" w:rsidP="00461552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ind w:left="800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>Jeżeli wnioskodawca/partnerzy podlegają wykluczeniu z ubiegania się o dofinansowanie na podstawie:</w:t>
            </w:r>
          </w:p>
          <w:p w:rsidR="00461552" w:rsidRPr="00B15633" w:rsidRDefault="00461552" w:rsidP="00461552">
            <w:pPr>
              <w:pStyle w:val="Teksttreci50"/>
              <w:numPr>
                <w:ilvl w:val="0"/>
                <w:numId w:val="2"/>
              </w:numPr>
              <w:shd w:val="clear" w:color="auto" w:fill="auto"/>
              <w:tabs>
                <w:tab w:val="left" w:pos="1526"/>
              </w:tabs>
              <w:rPr>
                <w:rFonts w:asciiTheme="minorHAnsi" w:hAnsiTheme="minorHAnsi"/>
                <w:sz w:val="18"/>
                <w:szCs w:val="18"/>
              </w:rPr>
            </w:pPr>
            <w:r w:rsidRPr="00B15633">
              <w:rPr>
                <w:rFonts w:asciiTheme="minorHAnsi" w:hAnsiTheme="minorHAnsi"/>
                <w:sz w:val="18"/>
                <w:szCs w:val="18"/>
              </w:rPr>
              <w:t xml:space="preserve">art. 207 ust. 4 ustawy z dnia 27 sierpnia 2009 r. o finansach publicznych (t. j. Dz. U. z 2017 r. poz. 2077 z 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>. zm.);</w:t>
            </w:r>
          </w:p>
          <w:p w:rsidR="00461552" w:rsidRPr="00B15633" w:rsidRDefault="00461552" w:rsidP="00461552">
            <w:pPr>
              <w:pStyle w:val="Teksttreci50"/>
              <w:numPr>
                <w:ilvl w:val="0"/>
                <w:numId w:val="2"/>
              </w:numPr>
              <w:shd w:val="clear" w:color="auto" w:fill="auto"/>
              <w:tabs>
                <w:tab w:val="left" w:pos="1526"/>
              </w:tabs>
              <w:rPr>
                <w:rFonts w:asciiTheme="minorHAnsi" w:hAnsiTheme="minorHAnsi"/>
                <w:sz w:val="18"/>
                <w:szCs w:val="18"/>
              </w:rPr>
            </w:pPr>
            <w:r w:rsidRPr="00B15633">
              <w:rPr>
                <w:rFonts w:asciiTheme="minorHAnsi" w:hAnsiTheme="minorHAnsi"/>
                <w:sz w:val="18"/>
                <w:szCs w:val="18"/>
              </w:rPr>
              <w:t>art. 12 ust. 1 pkt 1 ustawy z dnia 15 czerwca 2012 r. o skutkach powierzania wykonywania pracy cudzo</w:t>
            </w:r>
            <w:r w:rsidRPr="00B15633">
              <w:rPr>
                <w:rFonts w:asciiTheme="minorHAnsi" w:hAnsiTheme="minorHAnsi"/>
                <w:sz w:val="18"/>
                <w:szCs w:val="18"/>
              </w:rPr>
              <w:softHyphen/>
              <w:t xml:space="preserve">ziemcom przebywającym wbrew przepisom na terytorium Rzeczypospolitej Polskiej (Dz. U. poz. 769 z 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>. zm.);</w:t>
            </w:r>
          </w:p>
          <w:p w:rsidR="00461552" w:rsidRPr="00B15633" w:rsidRDefault="00461552" w:rsidP="00461552">
            <w:pPr>
              <w:pStyle w:val="Teksttreci50"/>
              <w:numPr>
                <w:ilvl w:val="0"/>
                <w:numId w:val="2"/>
              </w:numPr>
              <w:shd w:val="clear" w:color="auto" w:fill="auto"/>
              <w:tabs>
                <w:tab w:val="left" w:pos="1526"/>
              </w:tabs>
              <w:rPr>
                <w:rFonts w:asciiTheme="minorHAnsi" w:hAnsiTheme="minorHAnsi"/>
                <w:sz w:val="18"/>
                <w:szCs w:val="18"/>
              </w:rPr>
            </w:pPr>
            <w:r w:rsidRPr="00B15633">
              <w:rPr>
                <w:rFonts w:asciiTheme="minorHAnsi" w:hAnsiTheme="minorHAnsi"/>
                <w:sz w:val="18"/>
                <w:szCs w:val="18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 xml:space="preserve">. Dz. U. z 2016 r. poz. 1541 z </w:t>
            </w:r>
            <w:proofErr w:type="spellStart"/>
            <w:r w:rsidRPr="00B15633">
              <w:rPr>
                <w:rFonts w:asciiTheme="minorHAnsi" w:hAnsiTheme="minorHAnsi"/>
                <w:sz w:val="18"/>
                <w:szCs w:val="18"/>
              </w:rPr>
              <w:t>późn</w:t>
            </w:r>
            <w:proofErr w:type="spellEnd"/>
            <w:r w:rsidRPr="00B15633">
              <w:rPr>
                <w:rFonts w:asciiTheme="minorHAnsi" w:hAnsiTheme="minorHAnsi"/>
                <w:sz w:val="18"/>
                <w:szCs w:val="18"/>
              </w:rPr>
              <w:t>. zm.),</w:t>
            </w:r>
          </w:p>
          <w:p w:rsidR="00461552" w:rsidRPr="00B15633" w:rsidRDefault="00461552" w:rsidP="00461552">
            <w:pPr>
              <w:pStyle w:val="Teksttreci40"/>
              <w:shd w:val="clear" w:color="auto" w:fill="auto"/>
              <w:spacing w:line="235" w:lineRule="exact"/>
              <w:ind w:firstLine="0"/>
              <w:jc w:val="both"/>
              <w:rPr>
                <w:rFonts w:asciiTheme="minorHAnsi" w:hAnsiTheme="minorHAnsi"/>
              </w:rPr>
            </w:pPr>
            <w:r w:rsidRPr="00B15633">
              <w:rPr>
                <w:rFonts w:asciiTheme="minorHAnsi" w:hAnsiTheme="minorHAnsi"/>
              </w:rPr>
              <w:t xml:space="preserve">wniosek zostaje odrzucony (nie stosuje się do podmiotów wymienionych w art. 207 ust.7 ustawy z dnia 27 sierpnia 2009 r. o finansach publicznych (t. j. Dz. U. z 2017 r. poz. 2077 z </w:t>
            </w:r>
            <w:proofErr w:type="spellStart"/>
            <w:r w:rsidRPr="00B15633">
              <w:rPr>
                <w:rFonts w:asciiTheme="minorHAnsi" w:hAnsiTheme="minorHAnsi"/>
              </w:rPr>
              <w:t>późn</w:t>
            </w:r>
            <w:proofErr w:type="spellEnd"/>
            <w:r w:rsidRPr="00B15633">
              <w:rPr>
                <w:rFonts w:asciiTheme="minorHAnsi" w:hAnsiTheme="minorHAnsi"/>
              </w:rPr>
              <w:t>. zm.)), i/lub</w:t>
            </w:r>
          </w:p>
          <w:p w:rsidR="00461552" w:rsidRDefault="00461552" w:rsidP="00461552">
            <w:pPr>
              <w:pStyle w:val="Teksttreci40"/>
              <w:numPr>
                <w:ilvl w:val="1"/>
                <w:numId w:val="2"/>
              </w:numPr>
              <w:shd w:val="clear" w:color="auto" w:fill="auto"/>
              <w:tabs>
                <w:tab w:val="left" w:pos="810"/>
              </w:tabs>
              <w:spacing w:line="235" w:lineRule="exact"/>
              <w:ind w:left="800"/>
            </w:pPr>
            <w:r w:rsidRPr="00B15633">
              <w:rPr>
                <w:rFonts w:asciiTheme="minorHAnsi" w:hAnsiTheme="minorHAnsi"/>
              </w:rPr>
              <w:t>Jeżeli wnioskodawcy/partnerzy znajdują się w trudnej sytuacji w rozumieniu art. 2 ust.18 Rozporządzenia Komisji (UE) nr 651/14,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3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Właściwe miejsce realizacji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834A8F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 xml:space="preserve">Jeżeli projekt nie jest realizowany na terenie województwa świętokrzyskiego oraz jest realizowany poza wskazanym obszarem strategicznej interwencji </w:t>
            </w:r>
            <w:r w:rsidR="00834A8F">
              <w:t>NIE DOTYCZY</w:t>
            </w:r>
            <w:r>
              <w:t>* (o ile dotyczy),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lastRenderedPageBreak/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Projekt nie dotyczy działalności go</w:t>
            </w:r>
            <w:r>
              <w:softHyphen/>
              <w:t>spodarczej wykluczonej ze wsparcia? (kody PKD/EKD) 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we wniosku wpisano kod PKD/EKD (zgodny z danymi w KRS) który podlega wykluczeniu, zgodnie z Rozporządzeniem Parlamentu Europejskiego i Rady (UE) nr 1303/2013; Rozporządzeniem Parlamentu Europejskiego i Rady (UE) nr 1301/2013, Rozporządzeniem Komisji (UE) nr 651/2014,Rozporządzeniem Komisji (UE) nr 1407/2013,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Czy projekt nie jest zakończony lub w pełnie zrealizowany w rozumieniu art.65 ust. 6 Rozporządzenia ogólne</w:t>
            </w:r>
            <w:r>
              <w:softHyphen/>
              <w:t>go 1303/2013 z dnia 17 grudnia 2013 roku?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projekt jest zakończony w rozumieniu art. 65 ust. 6 Rozporządzenia ogólnego 1303/2013 z dnia 17 grudnia 2013 roku, wniosek zostaje odrzucony. (Kryterium musi być spełnione na moment skła</w:t>
            </w:r>
            <w:r>
              <w:softHyphen/>
              <w:t>dania wniosku).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5A0923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 w:rsidRPr="005A0923">
              <w:t>Wartość wnioskowanego dofinanso</w:t>
            </w:r>
            <w:r w:rsidRPr="005A0923">
              <w:softHyphen/>
              <w:t>wania nie przekracza pułapu maksy</w:t>
            </w:r>
            <w:r w:rsidRPr="005A0923">
              <w:softHyphen/>
              <w:t xml:space="preserve">malnego poziomu dofinansowania w wysokości  </w:t>
            </w:r>
            <w:r w:rsidR="005A0923" w:rsidRPr="005A0923">
              <w:rPr>
                <w:rFonts w:asciiTheme="minorHAnsi" w:hAnsiTheme="minorHAnsi"/>
              </w:rPr>
              <w:t>wskazanego w Regulaminie konkursu/naboru nr  RPSW.07.04.00-IZ.00-26-215/18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we wniosku o dofinansowanie wartość wnioskowanego dofinansowania przekracza pułap maksy</w:t>
            </w:r>
            <w:r>
              <w:softHyphen/>
              <w:t>malnego poziomu dofinansowania, wnio</w:t>
            </w:r>
            <w:bookmarkStart w:id="3" w:name="_GoBack"/>
            <w:bookmarkEnd w:id="3"/>
            <w:r>
              <w:t>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Wniosek spełnia warunki minimal</w:t>
            </w:r>
            <w:r>
              <w:softHyphen/>
              <w:t xml:space="preserve">nej/maksymalnej wartości projektu w wysokości </w:t>
            </w:r>
            <w:r w:rsidRPr="00461552">
              <w:t>...</w:t>
            </w:r>
            <w:r>
              <w:t>*. (o ile dotyczy) - NIE DOTYCZY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wniosek nie spełnia warunku minimalnej/maksymalnej wartości projektu, wniosek zostaje odrzuco</w:t>
            </w:r>
            <w:r>
              <w:softHyphen/>
              <w:t>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Wniosek spełnia warunki minimal</w:t>
            </w:r>
            <w:r>
              <w:softHyphen/>
              <w:t>nej/maksymalnej wartości wydatków kwalifikowalnych projektu w wyso</w:t>
            </w:r>
            <w:r>
              <w:softHyphen/>
              <w:t>kości *</w:t>
            </w:r>
            <w:r w:rsidR="002A3FC5">
              <w:t xml:space="preserve">   </w:t>
            </w:r>
            <w:r>
              <w:t xml:space="preserve"> (o ile dotyczy) - NIE DOTYCZY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wniosek nie spełnia warunku minimalnej/maksymalnej wartości wydatków kwalifikowalnych projek</w:t>
            </w:r>
            <w:r>
              <w:softHyphen/>
              <w:t>tu,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60" w:firstLine="0"/>
            </w:pPr>
            <w:r>
              <w:t>10.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Wniosek zgodny z typami projektów przewidzianymi dla danego działania zgodnie z Regulaminem konkur</w:t>
            </w:r>
            <w:r>
              <w:softHyphen/>
              <w:t>su/nabor</w:t>
            </w:r>
            <w:r w:rsidR="00834A8F">
              <w:t>u nr  RPSW.07.04.00-IZ.00-26-215</w:t>
            </w:r>
            <w:r>
              <w:t>/18*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tabs>
                <w:tab w:val="left" w:leader="dot" w:pos="4842"/>
              </w:tabs>
              <w:ind w:firstLine="0"/>
            </w:pPr>
            <w:r>
              <w:t>Jeżeli wniosek nie jest zgodny z typami projektów przewidzianymi dla danego działania, wniosek zostaje odrzucony.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</w:tbl>
    <w:p w:rsidR="00461552" w:rsidRDefault="00461552" w:rsidP="00461552">
      <w:pPr>
        <w:pStyle w:val="Podpistabeli0"/>
        <w:shd w:val="clear" w:color="auto" w:fill="auto"/>
        <w:spacing w:line="180" w:lineRule="exact"/>
        <w:jc w:val="center"/>
      </w:pPr>
      <w:r>
        <w:t>* Zgodnie z Regulaminem konkursu/naboru</w:t>
      </w:r>
    </w:p>
    <w:p w:rsidR="00461552" w:rsidRDefault="00461552">
      <w:pPr>
        <w:spacing w:after="200"/>
        <w:rPr>
          <w:rFonts w:eastAsiaTheme="majorEastAsia" w:cstheme="majorBidi"/>
          <w:b/>
          <w:bCs/>
          <w:sz w:val="24"/>
          <w:szCs w:val="26"/>
        </w:rPr>
      </w:pPr>
      <w:r>
        <w:br w:type="page"/>
      </w:r>
    </w:p>
    <w:p w:rsidR="00461552" w:rsidRDefault="00461552" w:rsidP="00461552">
      <w:pPr>
        <w:pStyle w:val="Nagwek2"/>
      </w:pPr>
      <w:r>
        <w:lastRenderedPageBreak/>
        <w:t xml:space="preserve">B1. KRYTERIA DOPUSZCZAJĄCE OGÓLNE </w:t>
      </w:r>
    </w:p>
    <w:p w:rsidR="00461552" w:rsidRPr="00461552" w:rsidRDefault="00461552" w:rsidP="00461552">
      <w:pPr>
        <w:rPr>
          <w:b/>
        </w:rPr>
      </w:pPr>
      <w:r w:rsidRPr="00461552">
        <w:rPr>
          <w:b/>
        </w:rPr>
        <w:t>(Niespełnienie co najmniej jednego z wymienionych poniżej kryteriów powoduje odrzucenie projektu</w:t>
      </w:r>
    </w:p>
    <w:tbl>
      <w:tblPr>
        <w:tblW w:w="14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259"/>
        <w:gridCol w:w="8789"/>
        <w:gridCol w:w="566"/>
        <w:gridCol w:w="557"/>
        <w:gridCol w:w="1013"/>
      </w:tblGrid>
      <w:tr w:rsidR="00461552" w:rsidTr="002A3788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40"/>
            </w:pPr>
            <w:r>
              <w:t>Lp.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780"/>
            </w:pPr>
            <w: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920"/>
            </w:pPr>
            <w:r>
              <w:t>Definicja kryterium (informacja o zasadach oceny)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20"/>
            </w:pPr>
            <w:r>
              <w:t>Tak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40" w:lineRule="auto"/>
              <w:ind w:left="120"/>
            </w:pPr>
            <w:r>
              <w:t>Nie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30"/>
              <w:shd w:val="clear" w:color="auto" w:fill="auto"/>
              <w:spacing w:line="298" w:lineRule="exact"/>
              <w:ind w:right="240"/>
              <w:jc w:val="right"/>
            </w:pPr>
            <w:r>
              <w:t>Nie dotyczy</w:t>
            </w:r>
          </w:p>
        </w:tc>
      </w:tr>
      <w:tr w:rsidR="00461552" w:rsidTr="008F07E8">
        <w:trPr>
          <w:trHeight w:val="14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Spójność dokumentacji projektowej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Przy ocenie kryterium badana będzie w szczególności spójność pomiędzy Wnioskiem o dofinansowanie, a pozostałą dokumentacją aplikacyjną (tj. Studium wykonalności/Biznes plan, załączniki do Wniosku o dofinansowanie).</w:t>
            </w:r>
          </w:p>
          <w:p w:rsidR="00461552" w:rsidRDefault="00461552" w:rsidP="00461552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367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5" w:lineRule="exact"/>
              <w:ind w:left="80" w:firstLine="0"/>
            </w:pPr>
            <w:r>
              <w:t>Właściwie przygotowana analiza finansowa i/lub ekonomiczna projek</w:t>
            </w:r>
            <w:r>
              <w:softHyphen/>
              <w:t>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CF5333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Przy ocenie projektu weryfikacji podlegać będzie w szczególności metodologia i poprawność sporządzenia analiz w oparciu o obowiązujące przepisy prawa w tym zakresie (np. m.in. Ustawa</w:t>
            </w:r>
            <w:r w:rsidR="00CF5333">
              <w:t xml:space="preserve"> </w:t>
            </w:r>
            <w:r w:rsidR="00CF5333">
              <w:rPr>
                <w:rStyle w:val="Teksttreci7Bezkursywy"/>
              </w:rPr>
              <w:t xml:space="preserve">o  </w:t>
            </w:r>
            <w:r>
              <w:rPr>
                <w:rStyle w:val="Teksttreci7Bezkursywy"/>
              </w:rPr>
              <w:t>rachunkowości) i wytyczne (m.in.</w:t>
            </w:r>
            <w:r>
              <w:t xml:space="preserve"> wytyczne Ministra Rozwoju w zakresie zagadnień związanych z przygotowaniem projektów inwestycyjnych, w tym projektów generujących dochód i projektów hybry</w:t>
            </w:r>
            <w:r>
              <w:softHyphen/>
              <w:t>dowych na lata 2014-2020, wytyczne Instytucji Zarządzającej RPOWŚ na lata 2014-2020 w zakresie sporządzania studium wykonalności/biznes planu).</w:t>
            </w:r>
            <w:r>
              <w:rPr>
                <w:rStyle w:val="Teksttreci7Bezkursywy"/>
              </w:rPr>
              <w:t xml:space="preserve"> W przypadku gdy wymagane będzie obli</w:t>
            </w:r>
            <w:r>
              <w:rPr>
                <w:rStyle w:val="Teksttreci7Bezkursywy"/>
              </w:rPr>
              <w:softHyphen/>
              <w:t>czenie wskaźników finansowych/ ekonomicznych sprawdzane będą m.in. realność</w:t>
            </w:r>
            <w:r w:rsidR="00CF5333">
              <w:rPr>
                <w:rStyle w:val="Teksttreci7Bezkursywy"/>
              </w:rPr>
              <w:t xml:space="preserve"> </w:t>
            </w:r>
            <w:r w:rsidR="00CF5333">
              <w:t xml:space="preserve">i </w:t>
            </w:r>
            <w:r>
              <w:t>rzetelność przyjętych założeń oraz poprawność obliczeń. Ponadto, badana będzie również trwałość fi</w:t>
            </w:r>
            <w:r>
              <w:softHyphen/>
              <w:t>nansowa Wnioskodawcy (również ewentualnych partnerów projektu) tj. m.in. czy Wnioskodaw</w:t>
            </w:r>
            <w:r>
              <w:softHyphen/>
              <w:t>ca/partnerzy posiadają środki finansowe na zrealizowanie i utrzymanie inwestycji w wymaganym okresie trwałości.</w:t>
            </w:r>
          </w:p>
          <w:p w:rsidR="00461552" w:rsidRDefault="00461552" w:rsidP="00461552">
            <w:pPr>
              <w:pStyle w:val="Teksttreci0"/>
              <w:shd w:val="clear" w:color="auto" w:fill="auto"/>
              <w:spacing w:before="180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461552" w:rsidTr="008F07E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lastRenderedPageBreak/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Efektywność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sprawdzane będzie w szczególności, czy przedsięwzięcie jest uzasadnione 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</w:t>
            </w:r>
            <w:r>
              <w:softHyphen/>
              <w:t>tywnego ekonomicznie:</w:t>
            </w:r>
          </w:p>
          <w:p w:rsidR="00461552" w:rsidRDefault="00461552" w:rsidP="0046155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186"/>
              </w:tabs>
              <w:spacing w:line="240" w:lineRule="exact"/>
              <w:ind w:firstLine="0"/>
            </w:pPr>
            <w:r>
              <w:t>wartość wskaźnika ENPV powinna być &gt; 0;</w:t>
            </w:r>
          </w:p>
          <w:p w:rsidR="00461552" w:rsidRDefault="00461552" w:rsidP="0046155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186"/>
              </w:tabs>
              <w:spacing w:line="240" w:lineRule="exact"/>
              <w:ind w:firstLine="0"/>
            </w:pPr>
            <w:r>
              <w:t>wartość wskaźnika ERR powinna przewyższać przyjętą stopę dyskontową;</w:t>
            </w:r>
          </w:p>
          <w:p w:rsidR="00461552" w:rsidRDefault="00461552" w:rsidP="0046155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195"/>
              </w:tabs>
              <w:spacing w:line="240" w:lineRule="exact"/>
              <w:ind w:firstLine="0"/>
            </w:pPr>
            <w:r>
              <w:t>relacja korzyści do kosztów (B/C) powinna być &gt; 1.</w:t>
            </w:r>
          </w:p>
          <w:p w:rsidR="006B0E24" w:rsidRDefault="00461552" w:rsidP="006B0E24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przypadku projektów, dla których nie jest możliwe oszacowanie ww. wskaźników, ocena kryterium polegać będzie na rozstrzygnięciu, czy korzyści społeczne przekraczają koszty społeczne inwestycji i czy</w:t>
            </w:r>
            <w:r w:rsidR="006B0E24">
              <w:t xml:space="preserve"> realizacja danego projektu stanowi dla społeczeństwa najkorzystniejszy wariant. Wówczas ocena dokony</w:t>
            </w:r>
            <w:r w:rsidR="006B0E24">
              <w:softHyphen/>
              <w:t>wana będzie na podstawie uproszczonej analizy jakościowej i ilościowej (np. sporządzonej w formie anali</w:t>
            </w:r>
            <w:r w:rsidR="006B0E24">
              <w:softHyphen/>
              <w:t>zy wielokryterialnej lub opisu korzyści i kosztów społecznych).</w:t>
            </w:r>
          </w:p>
          <w:p w:rsidR="00461552" w:rsidRDefault="006B0E24" w:rsidP="006B0E24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1552" w:rsidRDefault="00461552" w:rsidP="00461552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19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Właściwie ustalony/obliczony po</w:t>
            </w:r>
            <w:r>
              <w:softHyphen/>
              <w:t>ziom dofinansowania z uwzględnie</w:t>
            </w:r>
            <w:r>
              <w:softHyphen/>
              <w:t>niem przepisów pomocy publicznej lub przepisów dot. projektów gene</w:t>
            </w:r>
            <w:r>
              <w:softHyphen/>
              <w:t>rujących dochód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przypadku projektów przewidujących wystąpienie pomocy publicznej weryfikowana będzie popraw</w:t>
            </w:r>
            <w:r>
              <w:softHyphen/>
              <w:t xml:space="preserve">ność ustalenia wartości pomocy publicznej, w tym jej intensywności, w kontekście odpowiednich limitów obowiązujących w tym zakresie. W przypadku projektów generujących </w:t>
            </w:r>
            <w:r w:rsidR="00FE4824">
              <w:t>dochód weryfikowana będzie po</w:t>
            </w:r>
            <w:r>
              <w:t>prawność ustalenia wielkości dofinansowania, w szczególności prawidłowe obliczenie tzw. luki w finanso</w:t>
            </w:r>
            <w:r>
              <w:softHyphen/>
              <w:t>waniu lub zastosowanie tzw. stawek ryczałtowych. Podstawa prawna</w:t>
            </w:r>
            <w:r w:rsidRPr="002A3788">
              <w:t>.</w:t>
            </w:r>
            <w:r w:rsidRPr="00343F8E">
              <w:rPr>
                <w:strike/>
              </w:rPr>
              <w:t>.....................................................</w:t>
            </w:r>
            <w:r w:rsidRPr="002A3788">
              <w:t>.</w:t>
            </w:r>
            <w:r w:rsidRPr="0002556D">
              <w:t>*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34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lastRenderedPageBreak/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Potencjalna kwalifikowalność wydat</w:t>
            </w:r>
            <w:r>
              <w:softHyphen/>
              <w:t>ków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badane będzie w szczególności:</w:t>
            </w:r>
          </w:p>
          <w:p w:rsidR="002A3788" w:rsidRDefault="002A3788" w:rsidP="006B0E24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line="276" w:lineRule="auto"/>
              <w:ind w:hanging="357"/>
            </w:pPr>
            <w:r>
              <w:t>czy wydatki zostaną poniesione w okresie kwalifikowalności (tj. między dniem 1 stycznia 2014 r. a dniem 31 grudnia 2023 r., z zastrzeżeniem zasad określonych</w:t>
            </w:r>
            <w:r w:rsidR="00FE4824">
              <w:t xml:space="preserve"> dla pomocy publicznej oraz zapi</w:t>
            </w:r>
            <w:r>
              <w:t>sów Regulaminu konkursu/nabo</w:t>
            </w:r>
            <w:r w:rsidR="00834A8F">
              <w:t>ru nr RPSW.07.04.00-IZ.00-26-215</w:t>
            </w:r>
            <w:r>
              <w:t>/18*).;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line="240" w:lineRule="exact"/>
              <w:ind w:hanging="360"/>
            </w:pPr>
            <w:r>
              <w:t>czy wydatki są zgodne z obowiązującymi przepisami prawa unijnego oraz prawa krajowego oraz wytycznymi Ministra Rozwoju;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line="240" w:lineRule="exact"/>
              <w:ind w:hanging="360"/>
            </w:pPr>
            <w:r>
              <w:t>czy wydatki są zgodne z zapisam</w:t>
            </w:r>
            <w:r w:rsidR="00343F8E">
              <w:t>i Regulaminu konkursu/nabo</w:t>
            </w:r>
            <w:r w:rsidR="00834A8F">
              <w:t>ru nr RPSW.07.04.00-IZ.00-26-215</w:t>
            </w:r>
            <w:r w:rsidR="00343F8E">
              <w:t>/18</w:t>
            </w:r>
            <w:r>
              <w:t>*;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ind w:hanging="360"/>
            </w:pPr>
            <w:r>
              <w:t>czy wydatki są niezbędne do realizacji celów projektu i zostaną poniesione w związku z realizacja projektu;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795"/>
              </w:tabs>
              <w:spacing w:after="240" w:line="240" w:lineRule="exact"/>
              <w:ind w:hanging="360"/>
            </w:pPr>
            <w:r>
              <w:t>czy wydatki zostaną dokonane w sposób racjonalny i efektywny z zachowaniem zasad uzyskiwa</w:t>
            </w:r>
            <w:r>
              <w:softHyphen/>
              <w:t>nia najlepszych efektów z danych nakładów;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Trwałość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tym kryterium badane będzie, czy Wnioskodawca we wniosku o dofinansowanie (sekcja 4) zadeklaro</w:t>
            </w:r>
            <w:r>
              <w:softHyphen/>
              <w:t>wał trwałość projektu zgodnie z art.71 rozporządzenia nr 1303/2013.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 w:rsidRPr="002A3788"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18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Adekwatność rodzaju wskaźników do typu projektu i realność ich wartości docelowych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badana będzie w szczególności adekwatność przedstawionych wskaźników do typu projektu, poprawność ich sformułowania, właściwy dobór do każdego zakresu rz</w:t>
            </w:r>
            <w:r w:rsidR="001873FB">
              <w:t>eczowego. Analizie poddana zost</w:t>
            </w:r>
            <w:r>
              <w:t>a</w:t>
            </w:r>
            <w:r>
              <w:softHyphen/>
              <w:t>nie również wiarygodność, osiągalność zakładanych wartości wskaźników, jak również to, czy w sposób kompleksowy opisują one zakres rzeczowy inwestycji i odzwierciedlają zakładane cele działa</w:t>
            </w:r>
            <w:r>
              <w:softHyphen/>
              <w:t>nia/priorytetu.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lastRenderedPageBreak/>
              <w:t>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Czy Wnioskodawca wykazał, że pro</w:t>
            </w:r>
            <w:r>
              <w:softHyphen/>
              <w:t>jekt nie ma negatywnego wpływu na zasady horyzontalne UE?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kryterium badana będzie, czy Wnioskodawca wykazał zgodność projektu z zasadami horyzontalnymi UE, w tym: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795"/>
              </w:tabs>
              <w:spacing w:before="240" w:after="60" w:line="240" w:lineRule="auto"/>
              <w:ind w:left="800" w:hanging="360"/>
              <w:jc w:val="left"/>
            </w:pPr>
            <w:r>
              <w:t>zgodność projektu z zasadą zrównoważonego rozwoju;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795"/>
              </w:tabs>
              <w:spacing w:before="60" w:after="540" w:line="240" w:lineRule="auto"/>
              <w:ind w:left="800" w:hanging="360"/>
              <w:jc w:val="left"/>
            </w:pPr>
            <w:r>
              <w:t>zgodność projektu z zasadą promowania równości mężczyzn i kobiet oraz niedyskryminacji.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8F07E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Wykonalność prawna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 zgodność projektu z przepisami prawa odnoszącymi się do jego sto</w:t>
            </w:r>
            <w:r>
              <w:softHyphen/>
              <w:t>sowania. W szczególności sprawdzana będzie zgodność z: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790"/>
              </w:tabs>
              <w:spacing w:before="480"/>
              <w:ind w:left="800" w:hanging="360"/>
              <w:jc w:val="left"/>
            </w:pPr>
            <w:r>
              <w:t>właściwymi Wytycznymi ministra właściwego ds. rozwoju;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ind w:left="800" w:hanging="360"/>
              <w:jc w:val="left"/>
            </w:pPr>
            <w:r>
              <w:t>Ustawą z 7 lipca 1994 r. prawo budowlane;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5"/>
              </w:tabs>
              <w:ind w:left="800" w:hanging="360"/>
              <w:jc w:val="left"/>
            </w:pPr>
            <w:r>
              <w:t>Rozporządzeniem Ministra Infrastruktury z 12 kwietnia 2002 r. w sprawie warunków technicz</w:t>
            </w:r>
            <w:r>
              <w:softHyphen/>
              <w:t>nych, jakim powinny odpowiadać budynki i ich usytuowanie;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5"/>
              </w:tabs>
              <w:ind w:left="800" w:hanging="360"/>
              <w:jc w:val="left"/>
            </w:pPr>
            <w:r>
              <w:t>Rozporządzeniem Ministra Transportu i Gospodarki Morskiej z 2 marca 1999 r. w sprawie warun</w:t>
            </w:r>
            <w:r>
              <w:softHyphen/>
              <w:t>ków technicznych, jakim powinny odpowiadać drogi publiczne i ich usytuowanie;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ind w:left="800" w:hanging="360"/>
              <w:jc w:val="left"/>
            </w:pPr>
            <w:r>
              <w:t>Ustawą z 27 kwietnia 2001 Prawo ochrony środowiska;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line="240" w:lineRule="exact"/>
              <w:ind w:left="800" w:hanging="360"/>
              <w:jc w:val="left"/>
            </w:pPr>
            <w:r>
              <w:t>Ustawą z 16 kwietnia 2004 r. o ochronie przyrody;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line="240" w:lineRule="exact"/>
              <w:ind w:left="800" w:hanging="360"/>
              <w:jc w:val="left"/>
            </w:pPr>
            <w:r>
              <w:t>Ustawą z dnia 3 kwietnia 2008 r. o udostępnianiu informacji o środowisku i jego ochronie, udziale społeczeństwa w ochronie środowiska oraz o ocenach oddziaływania na środowisko;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5"/>
              </w:tabs>
              <w:spacing w:line="240" w:lineRule="exact"/>
              <w:ind w:left="800" w:hanging="360"/>
              <w:jc w:val="left"/>
            </w:pPr>
            <w:r>
              <w:t>Rozporządzeniem Rady Ministrów z 9 listopada 2010 r. w sprawie przedsięwzięć mogący znaczą</w:t>
            </w:r>
            <w:r>
              <w:softHyphen/>
              <w:t>co oddziaływać na środowisko;</w:t>
            </w:r>
          </w:p>
          <w:p w:rsidR="002A3788" w:rsidRDefault="002A3788" w:rsidP="002A3788">
            <w:pPr>
              <w:pStyle w:val="Teksttreci0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after="240" w:line="240" w:lineRule="exact"/>
              <w:ind w:left="800" w:hanging="360"/>
              <w:jc w:val="left"/>
            </w:pPr>
            <w:r>
              <w:t>Ustawami i aktami wykonawczymi do nich, odnoszącymi się do zakresu tematycznego projektu.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14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lastRenderedPageBreak/>
              <w:t>10.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Czy wnioskodawca posiada zdolność organizacyjno-instytucjonalną do realizacji projektu?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Ocenie podlegać będzie, czy Wnioskodawca posiada zdolność instytucjonalną, kadrową i organizacyjną do zrealizowania projektu i jego utrzymania co najmniej w wymaganym okresie trwałości (czy kadra, do</w:t>
            </w:r>
            <w:r>
              <w:softHyphen/>
              <w:t>świadczenie, struktura organizacyjna, zasoby rzeczowe Wnioskodawcy zapewniają realizację i utrzymanie projektu).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24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Wykonalność finansowa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podlega, czy Wnioskodawca udokumentował zdolność do sfinansowania projektu w zakładanym zakresie i zgodnie z przyjętym harmonogramem, a także zdolność finansową do utrzymania projektu co najmniej w wymaganym okresie trwałości (trwałość finansowa projektu). Wery</w:t>
            </w:r>
            <w:r>
              <w:softHyphen/>
              <w:t>fikowane będzie, czy Wnioskodawca posiada odpowiednie środki finansowe do sfinansowania wydatków w ramach projektu. Wnioskodawca musi dysponować środkami finansowymi wystarczającymi na realiza</w:t>
            </w:r>
            <w:r>
              <w:softHyphen/>
              <w:t>cję projektu, na zapewnienie jego płynności finansowej. W przypadku finansowania projektu również z innych niż dotacja zewnętrznych źródeł (np. kredyt, pożyczka) ocenie podlega wiarygodność/realność pozyskania takich zewnętrznych źródeł finansowania, w tym wiarygodność osób/podmiotów potwierdza</w:t>
            </w:r>
            <w:r>
              <w:softHyphen/>
              <w:t>jących zapewnienie finansowania. Ocena zostanie dokonana na podstawie informacji zawartych w doku</w:t>
            </w:r>
            <w:r>
              <w:softHyphen/>
              <w:t>mentacji aplikacyjnej oraz dołączonych kopii dokumentów potwierdzających zapewnienie finansowania.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5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Zgodność projektu z zapisami RPOWŚ 2014-2020 oraz SZOOP obowiązującym na dzień ogłoszenia konkursu/naboru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 zgodność projektu z pozostałymi, nie zawierającymi się w innych kryteriach wyboru zapisami/wymaganiami Regionalnego Programu Operacyjnego Województwa Świętokrzyskiego na lata 2014-2020 oraz Szczegółowego Opisu Osi Priorytetowych, w zakresie odnoszą</w:t>
            </w:r>
            <w:r>
              <w:softHyphen/>
              <w:t>cym się do właściwego Priorytetu Inwestycyjnego (Działania RPOWŚ 2014-2020).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  <w:tr w:rsidR="002A3788" w:rsidTr="002A3788">
        <w:trPr>
          <w:trHeight w:val="5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140" w:firstLine="0"/>
            </w:pPr>
            <w:r>
              <w:t>13.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20"/>
              <w:shd w:val="clear" w:color="auto" w:fill="auto"/>
              <w:spacing w:line="240" w:lineRule="auto"/>
              <w:ind w:left="80" w:firstLine="0"/>
            </w:pPr>
            <w:r>
              <w:t>Zgodność projektu z zapisami Regu</w:t>
            </w:r>
            <w:r>
              <w:softHyphen/>
              <w:t>laminu konkursu/naboru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W ramach kryterium ocenie podlega zgodność projektu pozostałymi, nie zawierającymi się w innych kryteriach wyboru zapisami/wymaganiami Regulaminu konkursu.</w:t>
            </w:r>
          </w:p>
          <w:p w:rsidR="002A3788" w:rsidRDefault="002A3788" w:rsidP="002A3788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 wezwanie Instytucji Zarządzającej RPOWŚ 2014-2020, Wnioskodawca może uzupełnić lub poprawić projekt w zakresie niniejszego kryterium na etapie oceny spełniania kryteriów wyboru (zgodnie z art. 45 ust. 3 ustawy wdrożeniowej).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88" w:rsidRDefault="002A3788" w:rsidP="002A3788">
            <w:pPr>
              <w:rPr>
                <w:sz w:val="10"/>
                <w:szCs w:val="10"/>
              </w:rPr>
            </w:pPr>
          </w:p>
        </w:tc>
      </w:tr>
    </w:tbl>
    <w:p w:rsidR="002A3788" w:rsidRPr="002A3788" w:rsidRDefault="002A3788" w:rsidP="002A3788">
      <w:pPr>
        <w:rPr>
          <w:b/>
        </w:rPr>
      </w:pPr>
      <w:r w:rsidRPr="002A3788">
        <w:rPr>
          <w:b/>
        </w:rPr>
        <w:t>* Zgodnie z Regulaminem konkursu/naboru</w:t>
      </w:r>
    </w:p>
    <w:p w:rsidR="002A3788" w:rsidRDefault="002A3788">
      <w:pPr>
        <w:spacing w:after="200"/>
      </w:pPr>
      <w:r>
        <w:br w:type="page"/>
      </w:r>
    </w:p>
    <w:p w:rsidR="002A3788" w:rsidRPr="002A3788" w:rsidRDefault="002A3788" w:rsidP="002A3788">
      <w:pPr>
        <w:rPr>
          <w:rFonts w:cs="Times New Roman"/>
          <w:sz w:val="24"/>
          <w:szCs w:val="24"/>
        </w:rPr>
      </w:pPr>
      <w:bookmarkStart w:id="4" w:name="bookmark3"/>
      <w:r w:rsidRPr="002A3788">
        <w:rPr>
          <w:rStyle w:val="Nagwek230"/>
          <w:rFonts w:ascii="Times New Roman" w:hAnsi="Times New Roman" w:cs="Times New Roman"/>
          <w:b/>
          <w:sz w:val="24"/>
          <w:szCs w:val="24"/>
        </w:rPr>
        <w:lastRenderedPageBreak/>
        <w:t>Uwaga: Kryteria formalne (część A) oraz dopuszczające ogólne (część B1) są kryteriami wspólnymi dla wszystkich typów projektów</w:t>
      </w:r>
      <w:r w:rsidR="006B0E24">
        <w:rPr>
          <w:rStyle w:val="Nagwek230"/>
          <w:rFonts w:ascii="Times New Roman" w:hAnsi="Times New Roman" w:cs="Times New Roman"/>
          <w:b/>
          <w:sz w:val="24"/>
          <w:szCs w:val="24"/>
        </w:rPr>
        <w:t xml:space="preserve"> w </w:t>
      </w:r>
      <w:r w:rsidRPr="002A3788">
        <w:rPr>
          <w:rStyle w:val="Nagwek230"/>
          <w:rFonts w:ascii="Times New Roman" w:hAnsi="Times New Roman" w:cs="Times New Roman"/>
          <w:b/>
          <w:sz w:val="24"/>
          <w:szCs w:val="24"/>
        </w:rPr>
        <w:t>ramach Działania 7.4</w:t>
      </w:r>
      <w:bookmarkEnd w:id="4"/>
    </w:p>
    <w:p w:rsidR="002A3788" w:rsidRPr="002A3788" w:rsidRDefault="002A3788" w:rsidP="002A3788">
      <w:pPr>
        <w:spacing w:before="240"/>
        <w:rPr>
          <w:rFonts w:cs="Times New Roman"/>
          <w:sz w:val="24"/>
          <w:szCs w:val="24"/>
        </w:rPr>
      </w:pPr>
      <w:bookmarkStart w:id="5" w:name="bookmark10"/>
      <w:r w:rsidRPr="002A3788">
        <w:rPr>
          <w:rStyle w:val="Nagwek240"/>
          <w:rFonts w:ascii="Times New Roman" w:hAnsi="Times New Roman" w:cs="Times New Roman"/>
          <w:sz w:val="24"/>
          <w:szCs w:val="24"/>
        </w:rPr>
        <w:t>Typ projektu:</w:t>
      </w:r>
      <w:r w:rsidRPr="002A3788">
        <w:rPr>
          <w:rFonts w:cs="Times New Roman"/>
          <w:sz w:val="24"/>
          <w:szCs w:val="24"/>
        </w:rPr>
        <w:t xml:space="preserve"> Infrastruktura edukacyjna na potrzeby edukacji szkolnej na poziomie podstawowym i średnim ogólnokształcącym (kod kategorii interwencji 051)</w:t>
      </w:r>
      <w:bookmarkEnd w:id="5"/>
    </w:p>
    <w:p w:rsidR="00461552" w:rsidRPr="00461552" w:rsidRDefault="002A3788" w:rsidP="006B0E24">
      <w:pPr>
        <w:pStyle w:val="Nagwek2"/>
      </w:pPr>
      <w:bookmarkStart w:id="6" w:name="bookmark11"/>
      <w:r>
        <w:t>Opis znaczenia kryteriów:</w:t>
      </w:r>
      <w:bookmarkEnd w:id="6"/>
      <w:r w:rsidR="006B0E24">
        <w:t xml:space="preserve"> </w:t>
      </w:r>
      <w:r>
        <w:t>B2. KRYTERIA DOPUSZCZAJĄCE SEKTOROWE (Niespełnienie co najmniej jednego z wymienionych poniżej kryteriów powoduje odrzucenie projektu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3260"/>
        <w:gridCol w:w="8788"/>
        <w:gridCol w:w="567"/>
        <w:gridCol w:w="567"/>
        <w:gridCol w:w="993"/>
      </w:tblGrid>
      <w:tr w:rsidR="006B0E24" w:rsidRPr="006B0E24" w:rsidTr="006B0E24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Pr="006B0E24" w:rsidRDefault="006B0E24" w:rsidP="006B0E24">
            <w:pPr>
              <w:jc w:val="center"/>
              <w:rPr>
                <w:b/>
              </w:rPr>
            </w:pPr>
            <w:r w:rsidRPr="006B0E24">
              <w:rPr>
                <w:b/>
              </w:rPr>
              <w:t>Nie dotyczy</w:t>
            </w:r>
          </w:p>
        </w:tc>
      </w:tr>
      <w:tr w:rsidR="006B0E24" w:rsidTr="008F07E8">
        <w:trPr>
          <w:trHeight w:val="22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0" w:lineRule="exact"/>
              <w:ind w:firstLine="0"/>
              <w:jc w:val="both"/>
            </w:pPr>
            <w:r>
              <w:t>Czy przedsięwzięcie jest komplementar</w:t>
            </w:r>
            <w:r>
              <w:softHyphen/>
              <w:t>ne z projektami EFS?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after="180" w:line="240" w:lineRule="exact"/>
              <w:ind w:left="80" w:firstLine="0"/>
              <w:jc w:val="left"/>
            </w:pPr>
            <w:r>
              <w:t>Kryterium wymaga, by interwencje podejmowane w ramach RPOWŚ były komplementarne z EFS (projekty finansowane z Europejskiego Funduszu Rozwoju Regionalnego będą realizowane w ścisłym połączeniu z działaniami podejmowanymi w ramach wsparcia Europejskiego Funduszu Społecznego, który pełni funkcję wiodącą w tym obszarze). Wsparcie infrastrukturalne finansowane z EFRR możliwe wyłącznie jako uzupeł</w:t>
            </w:r>
            <w:r>
              <w:softHyphen/>
              <w:t>nienie działań realizowanych z EFS, kiedy jest niezbędne do osiągnięcia celów odnoszących się do CT10.</w:t>
            </w:r>
          </w:p>
          <w:p w:rsidR="006B0E24" w:rsidRDefault="006B0E24" w:rsidP="006B0E24">
            <w:pPr>
              <w:pStyle w:val="Teksttreci0"/>
              <w:shd w:val="clear" w:color="auto" w:fill="auto"/>
              <w:spacing w:before="180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6B0E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wynika z tendencji demogra</w:t>
            </w:r>
            <w:r>
              <w:softHyphen/>
              <w:t>ficznych danego terytorium?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Kryterium, zgodnie z zapisami RPOWŚ na lata 2014-2020 odnośnie Priorytetu inwestycyjnego 10a w ramach Osi priorytetowej 7 wymaga, by projekt infrastrukturalny, w celu zachowania długoterminowej opłacalności inwestycji, uwzględniał trendy demograficzne na danym obszarze. Podstawą oceny będą potrzeby zidentyfi</w:t>
            </w:r>
            <w:r>
              <w:softHyphen/>
              <w:t>kowane w diagnozie specyfiki regionu zawartej obligatoryjnie w dokumentacji aplikacyjnej.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FE4824">
        <w:trPr>
          <w:trHeight w:val="6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uwzględnia potrzeby osób z niepełnosprawnościami?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Zgodnie z zapisami RPOWŚ na lata 2014-2020 projekty realizowane w ramach Priorytetu Inwestycyjnego 10a (PI 10a) muszą uwzględniać potrzeby osób z niepełnosprawnościami 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Ocenie zatem podlegać będzie, czy projekt przewiduje działania /elementy przystosowujące infrastrukturę do potrzeb osób z niepełnosprawnościami (inwestycje, które</w:t>
            </w:r>
            <w:r w:rsidRPr="006B0E24">
              <w:rPr>
                <w:rStyle w:val="TeksttreciPogrubienie"/>
                <w:b w:val="0"/>
                <w:bCs w:val="0"/>
              </w:rPr>
              <w:t xml:space="preserve"> likwidują</w:t>
            </w:r>
            <w:r>
              <w:t xml:space="preserve"> fizyczne bariery utrudniające osobom z niepełnosprawnościami dostęp do edukacji).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 xml:space="preserve">jekt w </w:t>
            </w:r>
            <w:r>
              <w:lastRenderedPageBreak/>
              <w:t>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FE48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budowa nowego budynku została poparta stosowną analizą?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 xml:space="preserve">Zgodnie z zapisami RPOWŚ na lata 2014-2020 budowa nowej infrastruktury w ramach PI 10a może być wsparta tylko </w:t>
            </w:r>
            <w:r w:rsidRPr="008A7785">
              <w:rPr>
                <w:u w:val="single"/>
              </w:rPr>
              <w:t>w wyjątkowych i należycie uzasadnionych przypadkach</w:t>
            </w:r>
            <w:r>
              <w:t>, w których adaptacja lub modernizacja istniejącej infrastruktury nie jest możliwa lub nieopłacalna. W szczególności weryfikowane będzie, czy prze</w:t>
            </w:r>
            <w:r>
              <w:softHyphen/>
              <w:t>budowa, rozbudowa lub adaptacja istniejących obiektów nie jest możliwa lub jest nieuzasadniona ekono</w:t>
            </w:r>
            <w:r>
              <w:softHyphen/>
              <w:t>micznie oraz to, czy konieczność budowy nowego obiektu uzasadniona jest trendami demograficznymi na danym obszarze.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6B0E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wynika z kompleksowych planów rozwoju szkół?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Projekty związane z rozbudową, modernizacją i wyposażaniem jednostek edukacyjnych winny wynikać z kompleksowych planów rozwoju szkół.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  <w:tr w:rsidR="006B0E24" w:rsidTr="006B0E24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spacing w:line="240" w:lineRule="auto"/>
              <w:ind w:left="240" w:firstLine="0"/>
              <w:jc w:val="left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Czy projekt wykazuje zdolność do adap</w:t>
            </w:r>
            <w:r>
              <w:softHyphen/>
              <w:t>tacji do zmian klimatu i reagowania na ryzyko powodziowe? (jeśli dotyczy)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Zdolność do reagowania i adaptacji do zmian klimatu (w szczególności w obszarze zagrożenia powodziowe</w:t>
            </w:r>
            <w:r>
              <w:softHyphen/>
              <w:t>go). Wszelkie elementy infrastruktury zlokalizowane na obszarach zagrożonych powodzią (oceniana zgodnie z dyrektywą 2007/60/WE), powinny być zaprojektowane w sposób, który uwzględnia to ryzyko. Dokumenta</w:t>
            </w:r>
            <w:r>
              <w:softHyphen/>
              <w:t>cja projektowa powinna wyraźnie wskazywać czy inwestycja ma wpływ na ryzyko powodziowe, a jeśli tak, to w jaki sposób zarządza się tym ryzykiem.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Jeżeli uzasadniono, że projekt nie dotyczy powyższych kwestii wówczas uznaje się kryterium za spełnione. Kryterium to nie dotyczy projektu o charakterze nieinfrastrukturalnym</w:t>
            </w:r>
            <w:r w:rsidRPr="00834A8F">
              <w:rPr>
                <w:vertAlign w:val="superscript"/>
              </w:rPr>
              <w:footnoteReference w:id="1"/>
            </w:r>
            <w:r w:rsidRPr="00834A8F">
              <w:rPr>
                <w:vertAlign w:val="superscript"/>
              </w:rPr>
              <w:t>.</w:t>
            </w:r>
          </w:p>
          <w:p w:rsidR="006B0E24" w:rsidRDefault="006B0E24" w:rsidP="006B0E24">
            <w:pPr>
              <w:pStyle w:val="Teksttreci0"/>
              <w:shd w:val="clear" w:color="auto" w:fill="auto"/>
              <w:ind w:firstLine="0"/>
            </w:pPr>
            <w:r>
              <w:t>Na wezwanie Instytucji Zarządzającej RPOWŚ 2014-2020, Wnioskodawca może uzupełnić lub poprawić pro</w:t>
            </w:r>
            <w:r>
              <w:softHyphen/>
              <w:t>jekt w zakresie niniejszego kryterium na etapie oceny spełniania kryteriów wyboru (zgodnie z art. 45 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E24" w:rsidRDefault="006B0E24" w:rsidP="006B0E24">
            <w:pPr>
              <w:rPr>
                <w:sz w:val="10"/>
                <w:szCs w:val="10"/>
              </w:rPr>
            </w:pPr>
          </w:p>
        </w:tc>
      </w:tr>
    </w:tbl>
    <w:p w:rsidR="00495E35" w:rsidRDefault="00495E35" w:rsidP="006B0E24">
      <w:pPr>
        <w:rPr>
          <w:rFonts w:ascii="Calibri" w:eastAsia="Calibri" w:hAnsi="Calibri" w:cs="Calibri"/>
          <w:sz w:val="18"/>
          <w:szCs w:val="18"/>
        </w:rPr>
      </w:pPr>
    </w:p>
    <w:p w:rsidR="00495E35" w:rsidRDefault="00495E35" w:rsidP="00495E35">
      <w:r>
        <w:br w:type="page"/>
      </w:r>
    </w:p>
    <w:p w:rsidR="00495E35" w:rsidRDefault="00495E35" w:rsidP="006B0E24">
      <w:pPr>
        <w:rPr>
          <w:sz w:val="10"/>
          <w:szCs w:val="10"/>
        </w:rPr>
      </w:pPr>
    </w:p>
    <w:p w:rsidR="00461552" w:rsidRDefault="006B0E24" w:rsidP="006B0E24">
      <w:pPr>
        <w:pStyle w:val="Nagwek2"/>
      </w:pPr>
      <w:bookmarkStart w:id="7" w:name="bookmark13"/>
      <w:r>
        <w:t>Opis znaczenia kryteriów:</w:t>
      </w:r>
      <w:bookmarkStart w:id="8" w:name="bookmark14"/>
      <w:bookmarkEnd w:id="7"/>
      <w:r>
        <w:t xml:space="preserve"> C. KRYTERIA PUNKTOWE (Nieuzyskanie co najmniej 60% maksymalnej liczby punktów powoduje odrzucenie projektu)</w:t>
      </w:r>
      <w:bookmarkEnd w:id="8"/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835"/>
        <w:gridCol w:w="7938"/>
        <w:gridCol w:w="992"/>
        <w:gridCol w:w="1134"/>
        <w:gridCol w:w="1276"/>
      </w:tblGrid>
      <w:tr w:rsidR="006554DF" w:rsidRPr="006554DF" w:rsidTr="00495E35">
        <w:trPr>
          <w:trHeight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Nazwa kryterium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Definicja kryterium (informacja o zasadach oceny)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E35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Liczba punktów</w:t>
            </w:r>
          </w:p>
          <w:p w:rsidR="00495E35" w:rsidRDefault="00495E35" w:rsidP="00495E35">
            <w:pPr>
              <w:jc w:val="center"/>
              <w:rPr>
                <w:b/>
              </w:rPr>
            </w:pPr>
          </w:p>
          <w:p w:rsidR="006554DF" w:rsidRPr="006554DF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jc w:val="center"/>
              <w:rPr>
                <w:b/>
              </w:rPr>
            </w:pPr>
            <w:r>
              <w:rPr>
                <w:b/>
              </w:rPr>
              <w:t>Waga kryte</w:t>
            </w:r>
            <w:r w:rsidRPr="006554DF">
              <w:rPr>
                <w:b/>
              </w:rPr>
              <w:t>rium</w:t>
            </w:r>
          </w:p>
          <w:p w:rsidR="00495E35" w:rsidRDefault="00495E35" w:rsidP="00495E35">
            <w:pPr>
              <w:jc w:val="center"/>
              <w:rPr>
                <w:b/>
              </w:rPr>
            </w:pPr>
          </w:p>
          <w:p w:rsidR="006554DF" w:rsidRPr="006554DF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  <w:r>
              <w:rPr>
                <w:b/>
              </w:rPr>
              <w:t>Maksymal</w:t>
            </w:r>
            <w:r w:rsidRPr="006554DF">
              <w:rPr>
                <w:b/>
              </w:rPr>
              <w:t>na liczba punktów (1x2)</w:t>
            </w:r>
          </w:p>
        </w:tc>
      </w:tr>
      <w:tr w:rsidR="006554DF" w:rsidTr="00495E35">
        <w:trPr>
          <w:trHeight w:val="29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0" w:lineRule="auto"/>
              <w:ind w:firstLine="0"/>
              <w:jc w:val="both"/>
            </w:pPr>
            <w:r>
              <w:t>Efektywność dofinansowania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0"/>
              <w:jc w:val="left"/>
            </w:pPr>
            <w:r>
              <w:t>Kryterium stanowi wskaźnik efektywności dofinansowania w postaci ilorazu wartości dofinansowania projektu (D) i potencjału objętej wsparciem infrastruktury edukacyjnej mierzonym w osobach (</w:t>
            </w:r>
            <w:proofErr w:type="spellStart"/>
            <w:r>
              <w:t>L</w:t>
            </w:r>
            <w:r>
              <w:rPr>
                <w:vertAlign w:val="subscript"/>
              </w:rPr>
              <w:t>o</w:t>
            </w:r>
            <w:proofErr w:type="spellEnd"/>
            <w:r>
              <w:t>)</w:t>
            </w:r>
          </w:p>
          <w:p w:rsidR="006554DF" w:rsidRDefault="006554DF" w:rsidP="006554DF">
            <w:pPr>
              <w:pStyle w:val="Teksttreci0"/>
              <w:shd w:val="clear" w:color="auto" w:fill="auto"/>
              <w:spacing w:line="240" w:lineRule="exact"/>
              <w:ind w:left="4020" w:firstLine="0"/>
              <w:jc w:val="left"/>
            </w:pPr>
            <w:r>
              <w:t xml:space="preserve">W = D/ </w:t>
            </w:r>
            <w:proofErr w:type="spellStart"/>
            <w:r>
              <w:t>Lo</w:t>
            </w:r>
            <w:proofErr w:type="spellEnd"/>
          </w:p>
          <w:p w:rsidR="006554DF" w:rsidRDefault="006554DF" w:rsidP="006554DF">
            <w:pPr>
              <w:pStyle w:val="Teksttreci0"/>
              <w:shd w:val="clear" w:color="auto" w:fill="auto"/>
              <w:spacing w:line="240" w:lineRule="exact"/>
              <w:ind w:firstLine="0"/>
            </w:pPr>
            <w:r>
              <w:t>Najwięcej punktów otrzymają projekty o najkorzystniejszej wartości wskaźnika, czyli o najmniejszej warto</w:t>
            </w:r>
            <w:r>
              <w:softHyphen/>
              <w:t>ści środków unijnych przypadających na ucznia, deklarowanych w danej edycji konkursu (wszystkie projek</w:t>
            </w:r>
            <w:r>
              <w:softHyphen/>
              <w:t>ty przekazane do oceny merytorycznej). Punkty będą przyznawane następująco: gdy numer kolejny pro</w:t>
            </w:r>
            <w:r>
              <w:softHyphen/>
              <w:t>jektu na liście uporządkowanej rosnąco wg wartości wskaźnika, podzielony przez liczbę projektów na tejże liście, zawiera się w przedziale: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0-0,25 włącznie projekt otrzymuje 4 p. 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powyżej 0,25 do 0,5 włącznie — 3 p. 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powyżej 0,5 do 0,75 włącznie — projekt otrzymuje 2 p. </w:t>
            </w:r>
          </w:p>
          <w:p w:rsidR="006E0E4D" w:rsidRDefault="006554DF" w:rsidP="006554DF">
            <w:pPr>
              <w:pStyle w:val="Teksttreci0"/>
              <w:shd w:val="clear" w:color="auto" w:fill="auto"/>
              <w:spacing w:line="240" w:lineRule="exact"/>
              <w:ind w:left="80" w:firstLine="720"/>
              <w:jc w:val="left"/>
            </w:pPr>
            <w:r>
              <w:t xml:space="preserve">powyżej 0,75 do 1 — projekt otrzymuje 1 p. </w:t>
            </w:r>
          </w:p>
          <w:p w:rsidR="006554DF" w:rsidRDefault="006554DF" w:rsidP="006E0E4D">
            <w:pPr>
              <w:pStyle w:val="Teksttreci0"/>
              <w:shd w:val="clear" w:color="auto" w:fill="auto"/>
              <w:spacing w:line="240" w:lineRule="exact"/>
              <w:ind w:left="80" w:firstLine="0"/>
              <w:jc w:val="left"/>
            </w:pPr>
            <w:r>
              <w:t>W przypadku, gdy ocenie podlegać będą mniej niż 4 projekty, najlepszy otrzyma maksymalną liczbę punk</w:t>
            </w:r>
            <w:r>
              <w:softHyphen/>
              <w:t>tów, a kolejne odpowiednio mniej.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</w:tr>
      <w:tr w:rsidR="006554DF" w:rsidTr="00495E35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Preferencje dla rozwoju infrastruk</w:t>
            </w:r>
            <w:r>
              <w:softHyphen/>
              <w:t>tury sportowej i/lub infrastruktury w zakresie nauk matematycznych i przyrodniczych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E35" w:rsidRDefault="006554DF" w:rsidP="00495E35">
            <w:pPr>
              <w:pStyle w:val="Teksttreci0"/>
              <w:shd w:val="clear" w:color="auto" w:fill="auto"/>
              <w:ind w:firstLine="0"/>
            </w:pPr>
            <w:r>
              <w:t>Zgodnie z zapisami RPOWŚ na lata 2014-2020 w zakresie wsparcia infrastruktury dydaktycznej szkół pod</w:t>
            </w:r>
            <w:r>
              <w:softHyphen/>
              <w:t>stawowych, gimnazjalnych i ponadgimnazjalnych preferencjami należy objąć wyposażenie lub doposaże</w:t>
            </w:r>
            <w:r>
              <w:softHyphen/>
              <w:t>nie w nowoczesny sprzęt i materiały dydaktyczne pracowni matematycznych i przyrodniczych oraz infra</w:t>
            </w:r>
            <w:r>
              <w:softHyphen/>
              <w:t xml:space="preserve">strukturę sportową służącą wzmacnianiu sprawności fizycznej uczniów o ile służą one zajęciom </w:t>
            </w:r>
            <w:proofErr w:type="spellStart"/>
            <w:r>
              <w:t>dydaktycz-</w:t>
            </w:r>
            <w:r w:rsidR="00495E35">
              <w:t>nym</w:t>
            </w:r>
            <w:proofErr w:type="spellEnd"/>
            <w:r w:rsidR="00495E35">
              <w:t xml:space="preserve">. Możliwe jest ewentualne dostosowanie/adaptacja </w:t>
            </w:r>
            <w:proofErr w:type="spellStart"/>
            <w:r w:rsidR="00495E35">
              <w:t>sal</w:t>
            </w:r>
            <w:proofErr w:type="spellEnd"/>
            <w:r w:rsidR="00495E35">
              <w:t xml:space="preserve"> na potrzeby zakupionego wyposaże</w:t>
            </w:r>
            <w:r w:rsidR="00495E35">
              <w:softHyphen/>
              <w:t>nia/sprzętu.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W ramach kryterium punkty przyznawane będą w następujący sposób: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3 p. - projekt dotyczy infrastruktury dydaktycznej pracowni matematycznych, przyrodniczych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i</w:t>
            </w:r>
            <w:r>
              <w:t xml:space="preserve"> infra</w:t>
            </w:r>
            <w:r>
              <w:softHyphen/>
              <w:t>struktury sportowej służącej wzmacnianiu sprawności fizycznej uczniów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(stanowi to główny cel projektu)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2 p. - projekt dotyczy infrastruktury dydaktycznej pracowni matematycznych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lub</w:t>
            </w:r>
            <w:r>
              <w:t xml:space="preserve"> przyrodniczych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lub </w:t>
            </w:r>
            <w:r>
              <w:t>infrastruktury sportowej służącej wzmacnianiu sprawności fizycznej uczniów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(stanowi to główny cel projektu)</w:t>
            </w:r>
          </w:p>
          <w:p w:rsidR="00495E35" w:rsidRDefault="00495E35" w:rsidP="00495E35">
            <w:pPr>
              <w:pStyle w:val="Teksttreci0"/>
              <w:shd w:val="clear" w:color="auto" w:fill="auto"/>
              <w:ind w:firstLine="0"/>
            </w:pPr>
            <w:r>
              <w:t>1 p. - projekt obejmuje infrastrukturę dydaktyczną pracowni matematycznych, przyrodniczych i infra</w:t>
            </w:r>
            <w:r>
              <w:softHyphen/>
              <w:t>struktury sportowej służącej wzmacnianiu sprawności fizycznej uczniów, ale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nie stanowi to głównego celu 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lastRenderedPageBreak/>
              <w:t>projektu</w:t>
            </w:r>
          </w:p>
          <w:p w:rsidR="006554DF" w:rsidRDefault="00495E35" w:rsidP="00495E35">
            <w:pPr>
              <w:pStyle w:val="Teksttreci0"/>
              <w:shd w:val="clear" w:color="auto" w:fill="auto"/>
              <w:ind w:firstLine="0"/>
            </w:pPr>
            <w:r>
              <w:t>0 p. - projekt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w całości</w:t>
            </w:r>
            <w:r>
              <w:t xml:space="preserve"> dotyczy infrastruktury innej niż matematyczna, przyrodnicza lub sportowa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FE4824" w:rsidP="00FE4824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Kompleksowość i wieloaspekto</w:t>
            </w:r>
            <w:r w:rsidR="006554DF">
              <w:t>wość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Oceniana będzie relacja projektowanych działań i ich rezultatów do zdefiniowanego problemu (pakietu celów). Preferowane będą projekty kompleksowe, tj. te które przewidują rozwiązanie problemu w całości, a nie tylko niektórych z jego elementów: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18"/>
              </w:tabs>
              <w:spacing w:line="240" w:lineRule="exact"/>
              <w:ind w:left="820"/>
              <w:jc w:val="left"/>
            </w:pPr>
            <w:r>
              <w:t>p. - nietrafnie zdefiniowany problem (zawężony pakiet celów) lub projekt nie przewiduje osiągnięcia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w pełni żadnego z istotnych celów (etapów)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04"/>
              </w:tabs>
              <w:spacing w:line="240" w:lineRule="exact"/>
              <w:ind w:left="820"/>
              <w:jc w:val="left"/>
            </w:pPr>
            <w:r>
              <w:t>p. - projekt obejmuje pojedynczy wątek lub etap w ramach większego przedsięwzięcia i prowadzi do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częściowego rozwiązania problemu (np. przedsięwzięcie wieloetapowe)</w:t>
            </w:r>
          </w:p>
          <w:p w:rsidR="006554DF" w:rsidRDefault="006554DF" w:rsidP="00A3633B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14"/>
              </w:tabs>
              <w:spacing w:line="240" w:lineRule="exact"/>
              <w:ind w:left="820"/>
              <w:jc w:val="left"/>
            </w:pPr>
            <w:r>
              <w:t>p. - projekt obejmuje pojedynczy wątek lub etap, ale prowadzi on do całkowitego rozwiązania pro</w:t>
            </w:r>
            <w:r>
              <w:softHyphen/>
              <w:t>blemu (przypadek problemu o małej złożoności)</w:t>
            </w:r>
          </w:p>
          <w:p w:rsidR="006554DF" w:rsidRDefault="006554DF" w:rsidP="00A3633B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314"/>
              </w:tabs>
              <w:spacing w:line="240" w:lineRule="exact"/>
              <w:ind w:left="820"/>
              <w:jc w:val="left"/>
            </w:pPr>
            <w:r>
              <w:t xml:space="preserve">p. - projekt obejmuje całą sekwencję </w:t>
            </w:r>
            <w:r w:rsidR="00A3633B">
              <w:t xml:space="preserve"> </w:t>
            </w:r>
            <w:r>
              <w:t xml:space="preserve">logicznie </w:t>
            </w:r>
            <w:r w:rsidR="00A3633B">
              <w:t xml:space="preserve"> </w:t>
            </w:r>
            <w:r>
              <w:t xml:space="preserve">powiązanych </w:t>
            </w:r>
            <w:r w:rsidR="00A3633B">
              <w:t xml:space="preserve"> </w:t>
            </w:r>
            <w:r>
              <w:t xml:space="preserve">etapów </w:t>
            </w:r>
            <w:r w:rsidR="00A3633B">
              <w:t xml:space="preserve"> </w:t>
            </w:r>
            <w:r>
              <w:t xml:space="preserve">(elementów) </w:t>
            </w:r>
            <w:r w:rsidR="00A3633B">
              <w:t xml:space="preserve"> </w:t>
            </w:r>
            <w:r>
              <w:t xml:space="preserve">niezbędnych </w:t>
            </w:r>
            <w:r w:rsidR="00A3633B">
              <w:t xml:space="preserve"> </w:t>
            </w:r>
            <w:r>
              <w:t>do</w:t>
            </w:r>
            <w:r w:rsidR="00A3633B">
              <w:br/>
            </w:r>
            <w:r>
              <w:t xml:space="preserve"> ca</w:t>
            </w:r>
            <w:r>
              <w:softHyphen/>
              <w:t>łościowego rozwiązania problemu (przypadek problemu o znacznej złożoności)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15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Komplementarność projektu z EFS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W ramach tego kryterium weryfikowana będzie komplementarność projektu z projektami współfinanso</w:t>
            </w:r>
            <w:r>
              <w:softHyphen/>
              <w:t>wanymi ze środków EFS w ramach CT10. Punkty przyznawane będą w następujący sposób: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964"/>
              </w:tabs>
              <w:spacing w:line="240" w:lineRule="exact"/>
              <w:ind w:left="820" w:firstLine="0"/>
              <w:jc w:val="left"/>
            </w:pPr>
            <w:r>
              <w:t>p. - w przypadku wykazania bezpośredniej komplementarności z projektem planowanym do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realizacji ze środków EFS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974"/>
              </w:tabs>
              <w:spacing w:line="240" w:lineRule="exact"/>
              <w:ind w:left="820" w:firstLine="0"/>
              <w:jc w:val="left"/>
            </w:pPr>
            <w:r>
              <w:t>p. - w przypadku wykazania bezpośredniej komplementarności wobec projektu realizowanego</w:t>
            </w:r>
          </w:p>
          <w:p w:rsidR="008513FA" w:rsidRDefault="006554DF" w:rsidP="006554DF">
            <w:pPr>
              <w:pStyle w:val="Teksttreci0"/>
              <w:shd w:val="clear" w:color="auto" w:fill="auto"/>
              <w:ind w:firstLine="0"/>
            </w:pPr>
            <w:r>
              <w:t xml:space="preserve">lub zrealizowanego ze środków EFS </w:t>
            </w:r>
          </w:p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Należy jednocześnie pamiętać, iż warunkiem koniecznym dla realizacji projektu jest spełnienie kryterium dopuszczającego sektorowego, mówiącego o konieczności zachowania komplementarności z interwencjami współfinansowanymi ze środków EFS.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554DF" w:rsidTr="00495E35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Podwyższenie jakości</w:t>
            </w:r>
            <w:r w:rsidR="00495E35">
              <w:t xml:space="preserve"> i efektywności edukacji przez wy</w:t>
            </w:r>
            <w:r w:rsidR="00495E35">
              <w:softHyphen/>
              <w:t>korzystanie różnych technik i form przekazu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E35" w:rsidRDefault="006554DF" w:rsidP="00495E35">
            <w:pPr>
              <w:pStyle w:val="Teksttreci0"/>
              <w:shd w:val="clear" w:color="auto" w:fill="auto"/>
              <w:ind w:firstLine="0"/>
            </w:pPr>
            <w:r>
              <w:t>Premiowane będą projekty, które mają na celu podwyższenie jakości i e</w:t>
            </w:r>
            <w:r w:rsidR="00495E35">
              <w:t xml:space="preserve">fektywności edukacji przez </w:t>
            </w:r>
            <w:proofErr w:type="spellStart"/>
            <w:r w:rsidR="00495E35">
              <w:t>wpro</w:t>
            </w:r>
            <w:proofErr w:type="spellEnd"/>
            <w:r w:rsidR="00495E35">
              <w:t>- wadzenie zróżnicowanych i atrakcyjnych form przekazu możliwych pod warunkiem wykorzystania infra</w:t>
            </w:r>
            <w:r w:rsidR="00495E35">
              <w:softHyphen/>
              <w:t>struktury wykonanej w ramach projektu. Ocena dotyczyć będzie atrakcyjności działań dla odbiorców. Kry</w:t>
            </w:r>
            <w:r w:rsidR="00495E35">
              <w:softHyphen/>
              <w:t>terium będzie oceniane na podstawie planu działalności przedstawionego we wniosku o dofinansowanie. Punkty przyznawane są jeżeli dzięki realizacji projektu wnioskodawca zapewni odbiorcom: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0"/>
              </w:tabs>
              <w:ind w:left="840" w:hanging="340"/>
              <w:jc w:val="left"/>
            </w:pPr>
            <w:r>
              <w:t>zajęcia dydaktyczne z zastosowaniem sprzętu badawczego (metoda eksperymentu, innowacyjne pomoce dydaktyczne)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0"/>
              </w:tabs>
              <w:spacing w:line="240" w:lineRule="exact"/>
              <w:ind w:left="840" w:hanging="340"/>
              <w:jc w:val="left"/>
            </w:pPr>
            <w:r>
              <w:t>zajęcia w plenerze lub na specjalnie przygotowanych terenach z bezpośrednim kontaktem od</w:t>
            </w:r>
            <w:r>
              <w:softHyphen/>
              <w:t>biorców z przyrodą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65"/>
              </w:tabs>
              <w:spacing w:line="264" w:lineRule="exact"/>
              <w:ind w:left="840" w:hanging="340"/>
              <w:jc w:val="left"/>
            </w:pPr>
            <w:r>
              <w:t>wykorzystanie technologii i urządzeń informatycznych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4"/>
              </w:tabs>
              <w:spacing w:line="264" w:lineRule="exact"/>
              <w:ind w:left="840" w:hanging="340"/>
              <w:jc w:val="left"/>
            </w:pPr>
            <w:r>
              <w:t>indywidualna praca z uczniami o specyficznych potrzebach, w tym, uzdolnionymi - 1 p.</w:t>
            </w:r>
          </w:p>
          <w:p w:rsidR="00495E35" w:rsidRDefault="00495E35" w:rsidP="00495E35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874"/>
              </w:tabs>
              <w:spacing w:line="264" w:lineRule="exact"/>
              <w:ind w:left="840" w:hanging="340"/>
              <w:jc w:val="left"/>
            </w:pPr>
            <w:r>
              <w:t>inne atrakcyjne i innowacyjne formy działań - 1 p.</w:t>
            </w:r>
          </w:p>
          <w:p w:rsidR="006554DF" w:rsidRDefault="00495E35" w:rsidP="00495E35">
            <w:pPr>
              <w:pStyle w:val="Teksttreci0"/>
              <w:shd w:val="clear" w:color="auto" w:fill="auto"/>
              <w:ind w:firstLine="0"/>
            </w:pPr>
            <w:r>
              <w:t>Punkty podlegają sumowaniu. Projekt może uzyskać maksymalnie 5 punktów.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20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Stopień przygotowania projektu do realizacji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Ocena uzależniona będzie od stanu przygotowania przedsięwzięcia do realizacji (projekt w fazie pomy</w:t>
            </w:r>
            <w:r>
              <w:softHyphen/>
              <w:t>słu/koncepcji otrzyma 0 punktów, co nie oznacza jego odrzucenia). Sposób przyznawania punktów: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446"/>
              </w:tabs>
              <w:spacing w:line="240" w:lineRule="exact"/>
              <w:ind w:left="520" w:hanging="420"/>
              <w:jc w:val="left"/>
            </w:pPr>
            <w:r>
              <w:t>W przypadku projektu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infrastrukturalnego</w:t>
            </w:r>
            <w:r>
              <w:t xml:space="preserve"> 1 punkt będzie przyznawany za każdy z nw. dokumentów lub etapów: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left="520" w:hanging="420"/>
              <w:jc w:val="left"/>
            </w:pPr>
            <w:r>
              <w:t>w pełni uregulowane (posiadane) prawo do dysponowania nieruchomością na cele budowlane i posiadanie dokumentacji technicznej (projektu budowlanego)/programu funkcjonalno- użytkowego;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hanging="420"/>
            </w:pPr>
            <w:r>
              <w:t xml:space="preserve">złożony wniosek o wydanie decyzji o środowiskowych uwarunkowaniach obejmujący cały zakres projektu (w przypadku, gdy decyzja środowiskowa nie jest wymagana projekt również otrzyma </w:t>
            </w:r>
            <w:r w:rsidRPr="006554DF">
              <w:t>je</w:t>
            </w:r>
            <w:r w:rsidRPr="006554DF">
              <w:softHyphen/>
              <w:t>den</w:t>
            </w:r>
            <w:r>
              <w:t xml:space="preserve"> punkt)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460"/>
              </w:tabs>
              <w:spacing w:line="240" w:lineRule="exact"/>
              <w:ind w:hanging="420"/>
            </w:pPr>
            <w:r>
              <w:t>złożony wniosek o pozwolenie na budowę/zgłoszenie robót na cały zakres projektu.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left="520" w:hanging="420"/>
              <w:jc w:val="left"/>
            </w:pPr>
            <w:r>
              <w:t>W przypadku projektu</w:t>
            </w:r>
            <w:r w:rsidRPr="006554DF">
              <w:rPr>
                <w:rStyle w:val="TeksttreciPogrubienie"/>
                <w:b w:val="0"/>
                <w:bCs w:val="0"/>
                <w:shd w:val="clear" w:color="auto" w:fill="auto"/>
              </w:rPr>
              <w:t xml:space="preserve"> nieinfrastrukturalnego</w:t>
            </w:r>
            <w:r>
              <w:t xml:space="preserve"> dla którego wyżej wymienione dokumenty/etapy przy</w:t>
            </w:r>
            <w:r>
              <w:softHyphen/>
              <w:t>gotowania projektu nie są konieczne, punkty będą przyznawane za: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623"/>
              </w:tabs>
              <w:spacing w:line="240" w:lineRule="exact"/>
              <w:ind w:left="520" w:hanging="420"/>
              <w:jc w:val="left"/>
            </w:pPr>
            <w:r>
              <w:t>posiadanie specyfikacji technicznych obejmujących zakres całego projektu (opis przedmiotu zamó</w:t>
            </w:r>
            <w:r>
              <w:softHyphen/>
              <w:t>wienia dla przeprowadzenia poszczególnych postępowań)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628"/>
              </w:tabs>
              <w:spacing w:line="240" w:lineRule="exact"/>
              <w:ind w:left="520" w:hanging="420"/>
              <w:jc w:val="left"/>
            </w:pPr>
            <w:r>
              <w:t>posiadanie Specyfikacji Istotnych Warunków Zamówienia obejmujących zakres całego projektu (dla przeprowadzenia poszczególnych postępowań)</w:t>
            </w:r>
          </w:p>
          <w:p w:rsidR="006554DF" w:rsidRDefault="006554DF" w:rsidP="006554DF">
            <w:pPr>
              <w:pStyle w:val="Teksttreci0"/>
              <w:numPr>
                <w:ilvl w:val="1"/>
                <w:numId w:val="12"/>
              </w:numPr>
              <w:shd w:val="clear" w:color="auto" w:fill="auto"/>
              <w:tabs>
                <w:tab w:val="left" w:pos="614"/>
              </w:tabs>
              <w:spacing w:line="240" w:lineRule="exact"/>
              <w:ind w:left="520" w:hanging="420"/>
              <w:jc w:val="left"/>
            </w:pPr>
            <w:r>
              <w:t>posiadanie pełnej dokumentacji niezbędnej do wszczęcia postępowania o udzielenie zamówienia publicznego (gotowa dokumentacja przetargowa).</w:t>
            </w:r>
          </w:p>
          <w:p w:rsidR="00F12A62" w:rsidRDefault="00F12A62" w:rsidP="006554DF">
            <w:pPr>
              <w:pStyle w:val="Teksttreci0"/>
              <w:ind w:firstLine="0"/>
            </w:pPr>
          </w:p>
          <w:p w:rsidR="006554DF" w:rsidRPr="008513FA" w:rsidRDefault="006554DF" w:rsidP="006554DF">
            <w:pPr>
              <w:pStyle w:val="Teksttreci0"/>
              <w:ind w:firstLine="0"/>
              <w:rPr>
                <w:u w:val="single"/>
              </w:rPr>
            </w:pPr>
            <w:r w:rsidRPr="008513FA">
              <w:rPr>
                <w:u w:val="single"/>
              </w:rPr>
              <w:t>Uwagi:</w:t>
            </w:r>
          </w:p>
          <w:p w:rsidR="006554DF" w:rsidRDefault="006554DF" w:rsidP="006554DF">
            <w:pPr>
              <w:pStyle w:val="Teksttreci0"/>
              <w:numPr>
                <w:ilvl w:val="2"/>
                <w:numId w:val="12"/>
              </w:numPr>
              <w:shd w:val="clear" w:color="auto" w:fill="auto"/>
              <w:tabs>
                <w:tab w:val="left" w:pos="460"/>
              </w:tabs>
              <w:spacing w:line="240" w:lineRule="exact"/>
              <w:ind w:hanging="420"/>
            </w:pPr>
            <w:r>
              <w:t>Punkty podlegają sumowaniu. Projekt może uzyskać maksymalnie 3 p.</w:t>
            </w:r>
          </w:p>
          <w:p w:rsidR="006554DF" w:rsidRDefault="006554DF" w:rsidP="006554DF">
            <w:pPr>
              <w:pStyle w:val="Teksttreci0"/>
              <w:numPr>
                <w:ilvl w:val="2"/>
                <w:numId w:val="12"/>
              </w:numPr>
              <w:shd w:val="clear" w:color="auto" w:fill="auto"/>
              <w:tabs>
                <w:tab w:val="left" w:pos="455"/>
              </w:tabs>
              <w:spacing w:line="240" w:lineRule="exact"/>
              <w:ind w:hanging="420"/>
            </w:pPr>
            <w:r>
              <w:t>W przypadku, gdy któryś z wymienionych etapów przygotowania projektu nie jest konieczny,</w:t>
            </w:r>
            <w:r w:rsidR="00495E35">
              <w:t xml:space="preserve"> a projekt jest gotowy do realizacji otrzymuje on maksymalną liczbę punktów możliwych do uzyskania.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6554DF" w:rsidTr="00495E35">
        <w:trPr>
          <w:trHeight w:val="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Rewitalizacyjny charakter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Maksymalną liczbę punktów otrzymają projekty inwestycyjne, wynikające z Programu Rewitalizacji (PR) tzn. takie, które są lub zostaną zaplanowane w PR i ukierunkowane będą na osiągnięcie celów określonych w PR. W przypadku, gdy PR nie został jeszcze uchwalony, na podstawie oświadczenia wnioskodawcy).</w:t>
            </w:r>
          </w:p>
          <w:p w:rsidR="006554DF" w:rsidRDefault="006554DF" w:rsidP="006554DF">
            <w:pPr>
              <w:pStyle w:val="Teksttreci0"/>
              <w:numPr>
                <w:ilvl w:val="0"/>
                <w:numId w:val="13"/>
              </w:numPr>
              <w:shd w:val="clear" w:color="auto" w:fill="auto"/>
              <w:tabs>
                <w:tab w:val="left" w:pos="278"/>
              </w:tabs>
              <w:ind w:firstLine="0"/>
            </w:pPr>
            <w:r>
              <w:t xml:space="preserve">p. - projekt nie wspiera działań rewitalizacyjnych i nie został lub nie zostanie objęty PR (nie będzie </w:t>
            </w:r>
            <w:r w:rsidR="00A3633B">
              <w:br/>
            </w:r>
            <w:r>
              <w:t>re</w:t>
            </w:r>
            <w:r>
              <w:softHyphen/>
              <w:t>alizowany na obszarze objętym PR)</w:t>
            </w:r>
          </w:p>
          <w:p w:rsidR="00F12A62" w:rsidRDefault="006554DF" w:rsidP="006554DF">
            <w:pPr>
              <w:pStyle w:val="Teksttreci0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ind w:firstLine="0"/>
            </w:pPr>
            <w:r>
              <w:t xml:space="preserve">p. - projekt jest powiązany z działaniami rewitalizacyjnymi i został lub zostanie objęty PR (będzie </w:t>
            </w:r>
            <w:r w:rsidR="00A3633B">
              <w:br/>
            </w:r>
            <w:r>
              <w:t>rea</w:t>
            </w:r>
            <w:r>
              <w:softHyphen/>
              <w:t>lizowany na obszarze objętym lub przewidzianym do objęcia PR)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0-1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554DF" w:rsidTr="00F12A62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spacing w:line="240" w:lineRule="auto"/>
              <w:ind w:left="220" w:firstLine="0"/>
              <w:jc w:val="left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20"/>
              <w:shd w:val="clear" w:color="auto" w:fill="auto"/>
              <w:spacing w:line="245" w:lineRule="exact"/>
              <w:ind w:firstLine="0"/>
              <w:jc w:val="both"/>
            </w:pPr>
            <w:r>
              <w:t>Strategiczne znaczenie projektu dla danego obszaru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Default="006554DF" w:rsidP="006554DF">
            <w:pPr>
              <w:pStyle w:val="Teksttreci0"/>
              <w:shd w:val="clear" w:color="auto" w:fill="auto"/>
              <w:ind w:firstLine="0"/>
            </w:pPr>
            <w:r>
              <w:t>W ramach kryterium pod uwagę brane będą w szczególności uwarunkowania makroekonomiczne na da</w:t>
            </w:r>
            <w:r>
              <w:softHyphen/>
              <w:t>nym obszarze (m.in. poziom i struktura bezrobocia, poziom i struktura przedsiębiorczości, itp.). Ponadto pod uwagę brane będą uwarunkowania społeczne (m.in. dane demograficzne, zidentyfikowane negatyw</w:t>
            </w:r>
            <w:r>
              <w:softHyphen/>
              <w:t>ne zjawiska społeczne, itp.). Analiza oparta będzie w szczególności o dostępne dane statystyczne. Dodat</w:t>
            </w:r>
            <w:r>
              <w:softHyphen/>
              <w:t>kowo kryterium analizowane będzie pod kątem zgodności i wpływu projektu na realizację zapisów doku</w:t>
            </w:r>
            <w:r>
              <w:softHyphen/>
              <w:t>mentów strategicznych, takich jak m.in.</w:t>
            </w:r>
            <w:r w:rsidRPr="006554DF">
              <w:rPr>
                <w:rStyle w:val="TeksttreciKursywa"/>
                <w:i w:val="0"/>
                <w:iCs w:val="0"/>
                <w:shd w:val="clear" w:color="auto" w:fill="auto"/>
              </w:rPr>
              <w:t xml:space="preserve"> Zaktualizowana Strategia Rozwoju Województwa Świętokrzyskie</w:t>
            </w:r>
            <w:r w:rsidRPr="006554DF">
              <w:rPr>
                <w:rStyle w:val="TeksttreciKursywa"/>
                <w:i w:val="0"/>
                <w:iCs w:val="0"/>
                <w:shd w:val="clear" w:color="auto" w:fill="auto"/>
              </w:rPr>
              <w:softHyphen/>
              <w:t xml:space="preserve">go do roku </w:t>
            </w:r>
            <w:r w:rsidRPr="006554DF">
              <w:rPr>
                <w:rStyle w:val="TeksttreciKursywa"/>
                <w:i w:val="0"/>
                <w:iCs w:val="0"/>
                <w:shd w:val="clear" w:color="auto" w:fill="auto"/>
              </w:rPr>
              <w:lastRenderedPageBreak/>
              <w:t>2020, Strategia badań i innowacyjności</w:t>
            </w:r>
            <w:r>
              <w:t xml:space="preserve"> (RIS3).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0-4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Default="006554DF" w:rsidP="00495E35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6554DF" w:rsidTr="00495E35">
        <w:trPr>
          <w:trHeight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4DF" w:rsidRPr="006554DF" w:rsidRDefault="006554DF" w:rsidP="006554DF">
            <w:pPr>
              <w:jc w:val="center"/>
              <w:rPr>
                <w:b/>
              </w:rPr>
            </w:pPr>
            <w:r w:rsidRPr="006554DF">
              <w:rPr>
                <w:b/>
              </w:rP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4DF" w:rsidRPr="006554DF" w:rsidRDefault="006554DF" w:rsidP="00495E35">
            <w:pPr>
              <w:jc w:val="center"/>
              <w:rPr>
                <w:b/>
              </w:rPr>
            </w:pPr>
            <w:r w:rsidRPr="006554DF">
              <w:rPr>
                <w:b/>
              </w:rPr>
              <w:t>77</w:t>
            </w:r>
          </w:p>
        </w:tc>
      </w:tr>
    </w:tbl>
    <w:p w:rsidR="006554DF" w:rsidRDefault="006554DF" w:rsidP="006554DF">
      <w:pPr>
        <w:pStyle w:val="Nagwek1"/>
      </w:pPr>
      <w:bookmarkStart w:id="9" w:name="bookmark15"/>
      <w:r>
        <w:t>KRYTERIA ROZSTRZYGAJĄCE</w:t>
      </w:r>
      <w:bookmarkEnd w:id="9"/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Fonts w:cs="Times New Roman"/>
          <w:sz w:val="24"/>
          <w:szCs w:val="24"/>
        </w:rPr>
        <w:t xml:space="preserve">W przypadku uzyskania przez projekty w wyniku oceny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Style w:val="TeksttreciPogrubienie"/>
          <w:rFonts w:ascii="Times New Roman" w:hAnsi="Times New Roman" w:cs="Times New Roman"/>
          <w:sz w:val="24"/>
          <w:szCs w:val="24"/>
        </w:rPr>
        <w:t>KRYTERIUM ROZSTRZYGAJĄCE NR 1</w:t>
      </w:r>
      <w:r w:rsidRPr="006554DF">
        <w:rPr>
          <w:rFonts w:cs="Times New Roman"/>
          <w:sz w:val="24"/>
          <w:szCs w:val="24"/>
        </w:rPr>
        <w:t xml:space="preserve"> Efektywność dofinansowania (Kryterium punktowe 1.)</w:t>
      </w:r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Style w:val="TeksttreciPogrubienie"/>
          <w:rFonts w:ascii="Times New Roman" w:hAnsi="Times New Roman" w:cs="Times New Roman"/>
          <w:sz w:val="24"/>
          <w:szCs w:val="24"/>
        </w:rPr>
        <w:t>KRYTERIUM ROZSTRZYGAJĄCE NR 2</w:t>
      </w:r>
      <w:r w:rsidRPr="006554DF">
        <w:rPr>
          <w:rFonts w:cs="Times New Roman"/>
          <w:sz w:val="24"/>
          <w:szCs w:val="24"/>
        </w:rPr>
        <w:t xml:space="preserve"> Preferencje dla rozwoju infrastruktury sportowej i/lub infrastruktury w zakresie nauk matematycznych i przyrodniczych (Kryterium punktowe 2.)</w:t>
      </w:r>
    </w:p>
    <w:p w:rsidR="006554DF" w:rsidRPr="006554DF" w:rsidRDefault="006554DF" w:rsidP="006554DF">
      <w:pPr>
        <w:rPr>
          <w:rFonts w:cs="Times New Roman"/>
          <w:sz w:val="24"/>
          <w:szCs w:val="24"/>
        </w:rPr>
      </w:pPr>
      <w:r w:rsidRPr="006554DF">
        <w:rPr>
          <w:rStyle w:val="TeksttreciPogrubienie"/>
          <w:rFonts w:ascii="Times New Roman" w:hAnsi="Times New Roman" w:cs="Times New Roman"/>
          <w:sz w:val="24"/>
          <w:szCs w:val="24"/>
        </w:rPr>
        <w:t>KRYTERIUM ROZSTRZYGAJĄCE NR 3</w:t>
      </w:r>
      <w:r w:rsidRPr="006554DF">
        <w:rPr>
          <w:rFonts w:cs="Times New Roman"/>
          <w:sz w:val="24"/>
          <w:szCs w:val="24"/>
        </w:rPr>
        <w:t xml:space="preserve"> Kompleksowość i wieloaspektowość projektu (Kryterium punktowe 3.)</w:t>
      </w:r>
    </w:p>
    <w:p w:rsidR="006B0E24" w:rsidRPr="006B0E24" w:rsidRDefault="006B0E24" w:rsidP="006554DF"/>
    <w:sectPr w:rsidR="006B0E24" w:rsidRPr="006B0E24" w:rsidSect="0046155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D1" w:rsidRDefault="00AE08D1" w:rsidP="00461552">
      <w:pPr>
        <w:spacing w:line="240" w:lineRule="auto"/>
      </w:pPr>
      <w:r>
        <w:separator/>
      </w:r>
    </w:p>
  </w:endnote>
  <w:endnote w:type="continuationSeparator" w:id="0">
    <w:p w:rsidR="00AE08D1" w:rsidRDefault="00AE08D1" w:rsidP="00461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D1" w:rsidRDefault="00AE08D1" w:rsidP="00461552">
      <w:pPr>
        <w:spacing w:line="240" w:lineRule="auto"/>
      </w:pPr>
      <w:r>
        <w:separator/>
      </w:r>
    </w:p>
  </w:footnote>
  <w:footnote w:type="continuationSeparator" w:id="0">
    <w:p w:rsidR="00AE08D1" w:rsidRDefault="00AE08D1" w:rsidP="00461552">
      <w:pPr>
        <w:spacing w:line="240" w:lineRule="auto"/>
      </w:pPr>
      <w:r>
        <w:continuationSeparator/>
      </w:r>
    </w:p>
  </w:footnote>
  <w:footnote w:id="1">
    <w:p w:rsidR="006B0E24" w:rsidRDefault="006B0E24" w:rsidP="006B0E24">
      <w:pPr>
        <w:pStyle w:val="Stopka1"/>
        <w:shd w:val="clear" w:color="auto" w:fill="auto"/>
        <w:spacing w:after="18" w:line="140" w:lineRule="exact"/>
        <w:ind w:left="80"/>
      </w:pPr>
      <w:r>
        <w:rPr>
          <w:vertAlign w:val="superscript"/>
        </w:rPr>
        <w:footnoteRef/>
      </w:r>
      <w:r>
        <w:t xml:space="preserve"> Projekt o charakterze nieinfrastrukturalnym to projekt zakupowy, szkoleniowy, edukacyjny, reklamowy, badawczy, który nie powoduje ingerencji w środowisku lub nie polega na przekształceniu terenu lub zmianie jego wykorzystywania.</w:t>
      </w:r>
    </w:p>
    <w:p w:rsidR="006B0E24" w:rsidRDefault="006B0E24" w:rsidP="006B0E24">
      <w:pPr>
        <w:pStyle w:val="Stopka20"/>
        <w:shd w:val="clear" w:color="auto" w:fill="auto"/>
        <w:spacing w:before="0" w:line="180" w:lineRule="exact"/>
        <w:ind w:left="7700"/>
      </w:pPr>
      <w:r>
        <w:t>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52" w:rsidRDefault="00461552" w:rsidP="00461552">
    <w:pPr>
      <w:pStyle w:val="Nagweklubstopka0"/>
      <w:shd w:val="clear" w:color="auto" w:fill="auto"/>
      <w:spacing w:line="278" w:lineRule="exact"/>
      <w:jc w:val="both"/>
    </w:pPr>
    <w:r>
      <w:rPr>
        <w:rStyle w:val="NagweklubstopkaCalibri9pt"/>
      </w:rPr>
      <w:t>Załącznik nr 17 do Uchwały nr 128/2017 Komitetu Monitorującego Regionalny Program Operacyjny Województwa Świętokrzyskiego na lata 2014-2020 z dnia 27.11.2017 r. pn. Kryteria wyboru projektów dla Działania</w:t>
    </w:r>
    <w:r>
      <w:rPr>
        <w:rStyle w:val="NagweklubstopkaCalibri9ptKursywa"/>
      </w:rPr>
      <w:t xml:space="preserve"> 7.4 Rozwój infrastruktury edukacyjnej i szkoleniowej</w:t>
    </w:r>
    <w:r>
      <w:rPr>
        <w:rStyle w:val="NagweklubstopkaCalibri9pt"/>
      </w:rPr>
      <w:t xml:space="preserve"> współfinansowanego z Europejskiego Funduszu Rozwoju Regionalnego w ramach Regionalnego Programu Operacyjnego Województwa Świętokrzyskiego na lata 2014-2020</w:t>
    </w:r>
  </w:p>
  <w:p w:rsidR="00461552" w:rsidRDefault="004615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A9E"/>
    <w:multiLevelType w:val="multilevel"/>
    <w:tmpl w:val="6AC8159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61B20"/>
    <w:multiLevelType w:val="multilevel"/>
    <w:tmpl w:val="879CEB84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F0509"/>
    <w:multiLevelType w:val="multilevel"/>
    <w:tmpl w:val="BF1E7B80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B401A"/>
    <w:multiLevelType w:val="multilevel"/>
    <w:tmpl w:val="B8B4706A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C677B1"/>
    <w:multiLevelType w:val="multilevel"/>
    <w:tmpl w:val="1892DD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535AFD"/>
    <w:multiLevelType w:val="multilevel"/>
    <w:tmpl w:val="C04A4EF6"/>
    <w:lvl w:ilvl="0">
      <w:start w:val="1"/>
      <w:numFmt w:val="bullet"/>
      <w:lvlText w:val="■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"/>
      </w:rPr>
    </w:lvl>
    <w:lvl w:ilvl="1">
      <w:start w:val="3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B11BD"/>
    <w:multiLevelType w:val="multilevel"/>
    <w:tmpl w:val="6908DBD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B01AA3"/>
    <w:multiLevelType w:val="multilevel"/>
    <w:tmpl w:val="4396473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C303AC"/>
    <w:multiLevelType w:val="multilevel"/>
    <w:tmpl w:val="30EE9B08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607910"/>
    <w:multiLevelType w:val="multilevel"/>
    <w:tmpl w:val="4294A3D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DC7066"/>
    <w:multiLevelType w:val="multilevel"/>
    <w:tmpl w:val="A2B6C726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3F3717"/>
    <w:multiLevelType w:val="multilevel"/>
    <w:tmpl w:val="68A4E202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635A65"/>
    <w:multiLevelType w:val="multilevel"/>
    <w:tmpl w:val="26B078AC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2"/>
    <w:rsid w:val="001873FB"/>
    <w:rsid w:val="002A3788"/>
    <w:rsid w:val="002A3FC5"/>
    <w:rsid w:val="00335355"/>
    <w:rsid w:val="00343F8E"/>
    <w:rsid w:val="00461552"/>
    <w:rsid w:val="00476C66"/>
    <w:rsid w:val="00495E35"/>
    <w:rsid w:val="005A0923"/>
    <w:rsid w:val="006554DF"/>
    <w:rsid w:val="006B0E24"/>
    <w:rsid w:val="006E0E4D"/>
    <w:rsid w:val="00834A8F"/>
    <w:rsid w:val="008513FA"/>
    <w:rsid w:val="008A7785"/>
    <w:rsid w:val="008F07E8"/>
    <w:rsid w:val="009E26D1"/>
    <w:rsid w:val="00A01CAA"/>
    <w:rsid w:val="00A3633B"/>
    <w:rsid w:val="00AE08D1"/>
    <w:rsid w:val="00B15633"/>
    <w:rsid w:val="00CF5333"/>
    <w:rsid w:val="00CF65D2"/>
    <w:rsid w:val="00D4058A"/>
    <w:rsid w:val="00F12A62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52"/>
    <w:pPr>
      <w:spacing w:after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6155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61552"/>
    <w:pPr>
      <w:keepLines/>
      <w:spacing w:before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552"/>
  </w:style>
  <w:style w:type="paragraph" w:styleId="Stopka">
    <w:name w:val="footer"/>
    <w:basedOn w:val="Normalny"/>
    <w:link w:val="Stopka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552"/>
  </w:style>
  <w:style w:type="character" w:customStyle="1" w:styleId="Nagweklubstopka">
    <w:name w:val="Nagłówek lub stopka_"/>
    <w:basedOn w:val="Domylnaczcionkaakapitu"/>
    <w:link w:val="Nagweklubstopka0"/>
    <w:rsid w:val="004615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Calibri9pt">
    <w:name w:val="Nagłówek lub stopka + Calibri;9 pt"/>
    <w:basedOn w:val="Nagweklubstopka"/>
    <w:rsid w:val="00461552"/>
    <w:rPr>
      <w:rFonts w:ascii="Calibri" w:eastAsia="Calibri" w:hAnsi="Calibri" w:cs="Calibri"/>
      <w:spacing w:val="0"/>
      <w:sz w:val="18"/>
      <w:szCs w:val="18"/>
      <w:shd w:val="clear" w:color="auto" w:fill="FFFFFF"/>
    </w:rPr>
  </w:style>
  <w:style w:type="character" w:customStyle="1" w:styleId="NagweklubstopkaCalibri9ptKursywa">
    <w:name w:val="Nagłówek lub stopka + Calibri;9 pt;Kursywa"/>
    <w:basedOn w:val="Nagweklubstopka"/>
    <w:rsid w:val="00461552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61552"/>
    <w:pPr>
      <w:shd w:val="clear" w:color="auto" w:fill="FFFFFF"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Nagwek10">
    <w:name w:val="Nagłówek #1_"/>
    <w:basedOn w:val="Domylnaczcionkaakapitu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11">
    <w:name w:val="Nagłówek #1"/>
    <w:basedOn w:val="Nagwek10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Nagwek22">
    <w:name w:val="Nagłówek #2 (2)_"/>
    <w:basedOn w:val="Domylnaczcionkaakapitu"/>
    <w:link w:val="Nagwek22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gwek22Pogrubienie">
    <w:name w:val="Nagłówek #2 (2) + Pogrubienie"/>
    <w:basedOn w:val="Nagwek22"/>
    <w:rsid w:val="00461552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461552"/>
    <w:pPr>
      <w:shd w:val="clear" w:color="auto" w:fill="FFFFFF"/>
      <w:spacing w:line="293" w:lineRule="exact"/>
      <w:outlineLvl w:val="1"/>
    </w:pPr>
    <w:rPr>
      <w:rFonts w:ascii="Calibri" w:eastAsia="Calibri" w:hAnsi="Calibri" w:cs="Calibri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46155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zodstpw">
    <w:name w:val="No Spacing"/>
    <w:uiPriority w:val="1"/>
    <w:qFormat/>
    <w:rsid w:val="0046155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6155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eksttreci3">
    <w:name w:val="Tekst treści (3)_"/>
    <w:basedOn w:val="Domylnaczcionkaakapitu"/>
    <w:link w:val="Teksttreci3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61552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461552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1552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461552"/>
    <w:pPr>
      <w:shd w:val="clear" w:color="auto" w:fill="FFFFFF"/>
      <w:spacing w:line="0" w:lineRule="atLeas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rsid w:val="00461552"/>
    <w:pPr>
      <w:shd w:val="clear" w:color="auto" w:fill="FFFFFF"/>
      <w:spacing w:line="245" w:lineRule="exact"/>
      <w:ind w:hanging="6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461552"/>
    <w:pPr>
      <w:shd w:val="clear" w:color="auto" w:fill="FFFFFF"/>
      <w:spacing w:line="230" w:lineRule="exact"/>
      <w:ind w:hanging="340"/>
    </w:pPr>
    <w:rPr>
      <w:rFonts w:ascii="Batang" w:eastAsia="Batang" w:hAnsi="Batang" w:cs="Batang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461552"/>
    <w:pPr>
      <w:shd w:val="clear" w:color="auto" w:fill="FFFFFF"/>
      <w:spacing w:line="187" w:lineRule="exact"/>
      <w:ind w:hanging="340"/>
      <w:jc w:val="both"/>
    </w:pPr>
    <w:rPr>
      <w:rFonts w:ascii="Batang" w:eastAsia="Batang" w:hAnsi="Batang" w:cs="Batang"/>
      <w:sz w:val="14"/>
      <w:szCs w:val="14"/>
    </w:rPr>
  </w:style>
  <w:style w:type="character" w:customStyle="1" w:styleId="Podpistabeli">
    <w:name w:val="Podpis tabeli_"/>
    <w:basedOn w:val="Domylnaczcionkaakapitu"/>
    <w:link w:val="Podpistabel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61552"/>
    <w:pPr>
      <w:shd w:val="clear" w:color="auto" w:fill="FFFFFF"/>
      <w:spacing w:line="240" w:lineRule="exact"/>
      <w:jc w:val="right"/>
    </w:pPr>
    <w:rPr>
      <w:rFonts w:ascii="Calibri" w:eastAsia="Calibri" w:hAnsi="Calibri" w:cs="Calibri"/>
      <w:sz w:val="18"/>
      <w:szCs w:val="18"/>
    </w:rPr>
  </w:style>
  <w:style w:type="character" w:customStyle="1" w:styleId="Teksttreci7">
    <w:name w:val="Tekst treści (7)_"/>
    <w:basedOn w:val="Domylnaczcionkaakapitu"/>
    <w:link w:val="Teksttreci7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61552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461552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18"/>
      <w:szCs w:val="18"/>
    </w:rPr>
  </w:style>
  <w:style w:type="character" w:customStyle="1" w:styleId="Nagwek23">
    <w:name w:val="Nagłówek #2 (3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30">
    <w:name w:val="Nagłówek #2 (3)"/>
    <w:basedOn w:val="Nagwek23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Nagwek24">
    <w:name w:val="Nagłówek #2 (4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0">
    <w:name w:val="Nagłówek #2_"/>
    <w:basedOn w:val="Domylnaczcionkaakapitu"/>
    <w:link w:val="Nagwek21"/>
    <w:rsid w:val="002A378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240">
    <w:name w:val="Nagłówek #2 (4)"/>
    <w:basedOn w:val="Nagwek24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Nagwek21">
    <w:name w:val="Nagłówek #2"/>
    <w:basedOn w:val="Normalny"/>
    <w:link w:val="Nagwek20"/>
    <w:rsid w:val="002A3788"/>
    <w:pPr>
      <w:shd w:val="clear" w:color="auto" w:fill="FFFFFF"/>
      <w:spacing w:line="264" w:lineRule="exact"/>
      <w:outlineLvl w:val="1"/>
    </w:pPr>
    <w:rPr>
      <w:rFonts w:ascii="Calibri" w:eastAsia="Calibri" w:hAnsi="Calibri" w:cs="Calibri"/>
      <w:sz w:val="21"/>
      <w:szCs w:val="21"/>
    </w:rPr>
  </w:style>
  <w:style w:type="character" w:customStyle="1" w:styleId="TeksttreciPogrubienie">
    <w:name w:val="Tekst treści + Pogrubienie"/>
    <w:basedOn w:val="Teksttreci"/>
    <w:rsid w:val="006B0E2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Stopka0">
    <w:name w:val="Stopka_"/>
    <w:basedOn w:val="Domylnaczcionkaakapitu"/>
    <w:link w:val="Stopka1"/>
    <w:rsid w:val="006B0E24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Stopka2">
    <w:name w:val="Stopka (2)_"/>
    <w:basedOn w:val="Domylnaczcionkaakapitu"/>
    <w:link w:val="Stopka20"/>
    <w:rsid w:val="006B0E24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6B0E24"/>
    <w:pPr>
      <w:shd w:val="clear" w:color="auto" w:fill="FFFFFF"/>
      <w:spacing w:after="6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Stopka20">
    <w:name w:val="Stopka (2)"/>
    <w:basedOn w:val="Normalny"/>
    <w:link w:val="Stopka2"/>
    <w:rsid w:val="006B0E24"/>
    <w:pPr>
      <w:shd w:val="clear" w:color="auto" w:fill="FFFFFF"/>
      <w:spacing w:before="6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Teksttreci8">
    <w:name w:val="Tekst treści (8)_"/>
    <w:basedOn w:val="Domylnaczcionkaakapitu"/>
    <w:link w:val="Teksttreci80"/>
    <w:rsid w:val="006554DF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TeksttreciKursywa">
    <w:name w:val="Tekst treści + Kursywa"/>
    <w:basedOn w:val="Teksttreci"/>
    <w:rsid w:val="006554DF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554DF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52"/>
    <w:pPr>
      <w:spacing w:after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6155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61552"/>
    <w:pPr>
      <w:keepLines/>
      <w:spacing w:before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552"/>
  </w:style>
  <w:style w:type="paragraph" w:styleId="Stopka">
    <w:name w:val="footer"/>
    <w:basedOn w:val="Normalny"/>
    <w:link w:val="StopkaZnak"/>
    <w:uiPriority w:val="99"/>
    <w:unhideWhenUsed/>
    <w:rsid w:val="004615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552"/>
  </w:style>
  <w:style w:type="character" w:customStyle="1" w:styleId="Nagweklubstopka">
    <w:name w:val="Nagłówek lub stopka_"/>
    <w:basedOn w:val="Domylnaczcionkaakapitu"/>
    <w:link w:val="Nagweklubstopka0"/>
    <w:rsid w:val="004615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Calibri9pt">
    <w:name w:val="Nagłówek lub stopka + Calibri;9 pt"/>
    <w:basedOn w:val="Nagweklubstopka"/>
    <w:rsid w:val="00461552"/>
    <w:rPr>
      <w:rFonts w:ascii="Calibri" w:eastAsia="Calibri" w:hAnsi="Calibri" w:cs="Calibri"/>
      <w:spacing w:val="0"/>
      <w:sz w:val="18"/>
      <w:szCs w:val="18"/>
      <w:shd w:val="clear" w:color="auto" w:fill="FFFFFF"/>
    </w:rPr>
  </w:style>
  <w:style w:type="character" w:customStyle="1" w:styleId="NagweklubstopkaCalibri9ptKursywa">
    <w:name w:val="Nagłówek lub stopka + Calibri;9 pt;Kursywa"/>
    <w:basedOn w:val="Nagweklubstopka"/>
    <w:rsid w:val="00461552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61552"/>
    <w:pPr>
      <w:shd w:val="clear" w:color="auto" w:fill="FFFFFF"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Nagwek10">
    <w:name w:val="Nagłówek #1_"/>
    <w:basedOn w:val="Domylnaczcionkaakapitu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11">
    <w:name w:val="Nagłówek #1"/>
    <w:basedOn w:val="Nagwek10"/>
    <w:rsid w:val="004615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Nagwek22">
    <w:name w:val="Nagłówek #2 (2)_"/>
    <w:basedOn w:val="Domylnaczcionkaakapitu"/>
    <w:link w:val="Nagwek22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gwek22Pogrubienie">
    <w:name w:val="Nagłówek #2 (2) + Pogrubienie"/>
    <w:basedOn w:val="Nagwek22"/>
    <w:rsid w:val="00461552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461552"/>
    <w:pPr>
      <w:shd w:val="clear" w:color="auto" w:fill="FFFFFF"/>
      <w:spacing w:line="293" w:lineRule="exact"/>
      <w:outlineLvl w:val="1"/>
    </w:pPr>
    <w:rPr>
      <w:rFonts w:ascii="Calibri" w:eastAsia="Calibri" w:hAnsi="Calibri" w:cs="Calibri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46155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zodstpw">
    <w:name w:val="No Spacing"/>
    <w:uiPriority w:val="1"/>
    <w:qFormat/>
    <w:rsid w:val="0046155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6155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eksttreci3">
    <w:name w:val="Tekst treści (3)_"/>
    <w:basedOn w:val="Domylnaczcionkaakapitu"/>
    <w:link w:val="Teksttreci30"/>
    <w:rsid w:val="00461552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61552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461552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1552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461552"/>
    <w:pPr>
      <w:shd w:val="clear" w:color="auto" w:fill="FFFFFF"/>
      <w:spacing w:line="0" w:lineRule="atLeas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rsid w:val="00461552"/>
    <w:pPr>
      <w:shd w:val="clear" w:color="auto" w:fill="FFFFFF"/>
      <w:spacing w:line="245" w:lineRule="exact"/>
      <w:ind w:hanging="6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461552"/>
    <w:pPr>
      <w:shd w:val="clear" w:color="auto" w:fill="FFFFFF"/>
      <w:spacing w:line="230" w:lineRule="exact"/>
      <w:ind w:hanging="340"/>
    </w:pPr>
    <w:rPr>
      <w:rFonts w:ascii="Batang" w:eastAsia="Batang" w:hAnsi="Batang" w:cs="Batang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461552"/>
    <w:pPr>
      <w:shd w:val="clear" w:color="auto" w:fill="FFFFFF"/>
      <w:spacing w:line="187" w:lineRule="exact"/>
      <w:ind w:hanging="340"/>
      <w:jc w:val="both"/>
    </w:pPr>
    <w:rPr>
      <w:rFonts w:ascii="Batang" w:eastAsia="Batang" w:hAnsi="Batang" w:cs="Batang"/>
      <w:sz w:val="14"/>
      <w:szCs w:val="14"/>
    </w:rPr>
  </w:style>
  <w:style w:type="character" w:customStyle="1" w:styleId="Podpistabeli">
    <w:name w:val="Podpis tabeli_"/>
    <w:basedOn w:val="Domylnaczcionkaakapitu"/>
    <w:link w:val="Podpistabeli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61552"/>
    <w:pPr>
      <w:shd w:val="clear" w:color="auto" w:fill="FFFFFF"/>
      <w:spacing w:line="240" w:lineRule="exact"/>
      <w:jc w:val="right"/>
    </w:pPr>
    <w:rPr>
      <w:rFonts w:ascii="Calibri" w:eastAsia="Calibri" w:hAnsi="Calibri" w:cs="Calibri"/>
      <w:sz w:val="18"/>
      <w:szCs w:val="18"/>
    </w:rPr>
  </w:style>
  <w:style w:type="character" w:customStyle="1" w:styleId="Teksttreci7">
    <w:name w:val="Tekst treści (7)_"/>
    <w:basedOn w:val="Domylnaczcionkaakapitu"/>
    <w:link w:val="Teksttreci70"/>
    <w:rsid w:val="00461552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61552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461552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18"/>
      <w:szCs w:val="18"/>
    </w:rPr>
  </w:style>
  <w:style w:type="character" w:customStyle="1" w:styleId="Nagwek23">
    <w:name w:val="Nagłówek #2 (3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30">
    <w:name w:val="Nagłówek #2 (3)"/>
    <w:basedOn w:val="Nagwek23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Nagwek24">
    <w:name w:val="Nagłówek #2 (4)_"/>
    <w:basedOn w:val="Domylnaczcionkaakapitu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0">
    <w:name w:val="Nagłówek #2_"/>
    <w:basedOn w:val="Domylnaczcionkaakapitu"/>
    <w:link w:val="Nagwek21"/>
    <w:rsid w:val="002A378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240">
    <w:name w:val="Nagłówek #2 (4)"/>
    <w:basedOn w:val="Nagwek24"/>
    <w:rsid w:val="002A378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Nagwek21">
    <w:name w:val="Nagłówek #2"/>
    <w:basedOn w:val="Normalny"/>
    <w:link w:val="Nagwek20"/>
    <w:rsid w:val="002A3788"/>
    <w:pPr>
      <w:shd w:val="clear" w:color="auto" w:fill="FFFFFF"/>
      <w:spacing w:line="264" w:lineRule="exact"/>
      <w:outlineLvl w:val="1"/>
    </w:pPr>
    <w:rPr>
      <w:rFonts w:ascii="Calibri" w:eastAsia="Calibri" w:hAnsi="Calibri" w:cs="Calibri"/>
      <w:sz w:val="21"/>
      <w:szCs w:val="21"/>
    </w:rPr>
  </w:style>
  <w:style w:type="character" w:customStyle="1" w:styleId="TeksttreciPogrubienie">
    <w:name w:val="Tekst treści + Pogrubienie"/>
    <w:basedOn w:val="Teksttreci"/>
    <w:rsid w:val="006B0E2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Stopka0">
    <w:name w:val="Stopka_"/>
    <w:basedOn w:val="Domylnaczcionkaakapitu"/>
    <w:link w:val="Stopka1"/>
    <w:rsid w:val="006B0E24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Stopka2">
    <w:name w:val="Stopka (2)_"/>
    <w:basedOn w:val="Domylnaczcionkaakapitu"/>
    <w:link w:val="Stopka20"/>
    <w:rsid w:val="006B0E24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6B0E24"/>
    <w:pPr>
      <w:shd w:val="clear" w:color="auto" w:fill="FFFFFF"/>
      <w:spacing w:after="6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Stopka20">
    <w:name w:val="Stopka (2)"/>
    <w:basedOn w:val="Normalny"/>
    <w:link w:val="Stopka2"/>
    <w:rsid w:val="006B0E24"/>
    <w:pPr>
      <w:shd w:val="clear" w:color="auto" w:fill="FFFFFF"/>
      <w:spacing w:before="6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Teksttreci8">
    <w:name w:val="Tekst treści (8)_"/>
    <w:basedOn w:val="Domylnaczcionkaakapitu"/>
    <w:link w:val="Teksttreci80"/>
    <w:rsid w:val="006554DF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TeksttreciKursywa">
    <w:name w:val="Tekst treści + Kursywa"/>
    <w:basedOn w:val="Teksttreci"/>
    <w:rsid w:val="006554DF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554DF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6BB8-DC3C-4085-97FE-5D110B40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4300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Kaziur, Aleksandra</cp:lastModifiedBy>
  <cp:revision>4</cp:revision>
  <cp:lastPrinted>2018-04-23T11:22:00Z</cp:lastPrinted>
  <dcterms:created xsi:type="dcterms:W3CDTF">2018-08-17T05:37:00Z</dcterms:created>
  <dcterms:modified xsi:type="dcterms:W3CDTF">2018-08-17T06:06:00Z</dcterms:modified>
</cp:coreProperties>
</file>