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9746" w:type="dxa"/>
        <w:jc w:val="center"/>
        <w:tblInd w:w="-108" w:type="dxa"/>
        <w:tblCellMar>
          <w:left w:w="0" w:type="dxa"/>
          <w:right w:w="0" w:type="dxa"/>
        </w:tblCellMar>
        <w:tblLook w:val="04A0" w:firstRow="1" w:lastRow="0" w:firstColumn="1" w:lastColumn="0" w:noHBand="0" w:noVBand="1"/>
      </w:tblPr>
      <w:tblGrid>
        <w:gridCol w:w="107"/>
        <w:gridCol w:w="1959"/>
        <w:gridCol w:w="1316"/>
        <w:gridCol w:w="1545"/>
        <w:gridCol w:w="35"/>
        <w:gridCol w:w="2151"/>
        <w:gridCol w:w="1771"/>
        <w:gridCol w:w="862"/>
      </w:tblGrid>
      <w:tr w:rsidR="00FE6E04" w:rsidRPr="00D77D6D" w:rsidTr="00FE6E04">
        <w:trPr>
          <w:gridBefore w:val="1"/>
          <w:wBefore w:w="107" w:type="dxa"/>
          <w:jc w:val="center"/>
        </w:trPr>
        <w:tc>
          <w:tcPr>
            <w:tcW w:w="1959" w:type="dxa"/>
            <w:tcMar>
              <w:left w:w="0" w:type="dxa"/>
              <w:right w:w="0" w:type="dxa"/>
            </w:tcMar>
          </w:tcPr>
          <w:p w:rsidR="00FE6E04" w:rsidRPr="00D77D6D" w:rsidRDefault="00FE6E04" w:rsidP="008B3DA8">
            <w:pPr>
              <w:rPr>
                <w:noProof/>
              </w:rPr>
            </w:pPr>
            <w:r>
              <w:rPr>
                <w:noProof/>
                <w:lang w:eastAsia="pl-PL"/>
              </w:rPr>
              <w:drawing>
                <wp:inline distT="0" distB="0" distL="0" distR="0" wp14:anchorId="4881D9EB" wp14:editId="3891F054">
                  <wp:extent cx="1028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2"/>
            <w:tcMar>
              <w:left w:w="0" w:type="dxa"/>
              <w:right w:w="0" w:type="dxa"/>
            </w:tcMar>
          </w:tcPr>
          <w:p w:rsidR="00FE6E04" w:rsidRPr="00D77D6D" w:rsidRDefault="00FE6E04" w:rsidP="008B3DA8">
            <w:pPr>
              <w:ind w:left="48"/>
              <w:jc w:val="center"/>
              <w:rPr>
                <w:noProof/>
              </w:rPr>
            </w:pPr>
            <w:r>
              <w:rPr>
                <w:noProof/>
                <w:lang w:eastAsia="pl-PL"/>
              </w:rPr>
              <w:drawing>
                <wp:inline distT="0" distB="0" distL="0" distR="0" wp14:anchorId="51BD85D4" wp14:editId="6EC40282">
                  <wp:extent cx="1409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gridSpan w:val="2"/>
            <w:tcMar>
              <w:left w:w="0" w:type="dxa"/>
              <w:right w:w="0" w:type="dxa"/>
            </w:tcMar>
          </w:tcPr>
          <w:p w:rsidR="00FE6E04" w:rsidRPr="00D77D6D" w:rsidRDefault="00FE6E04" w:rsidP="008B3DA8">
            <w:pPr>
              <w:ind w:left="-1"/>
              <w:jc w:val="center"/>
              <w:rPr>
                <w:noProof/>
              </w:rPr>
            </w:pPr>
            <w:r>
              <w:rPr>
                <w:noProof/>
                <w:lang w:eastAsia="pl-PL"/>
              </w:rPr>
              <w:drawing>
                <wp:inline distT="0" distB="0" distL="0" distR="0" wp14:anchorId="70A13607" wp14:editId="73A28DAC">
                  <wp:extent cx="9525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gridSpan w:val="2"/>
            <w:tcMar>
              <w:left w:w="0" w:type="dxa"/>
              <w:right w:w="0" w:type="dxa"/>
            </w:tcMar>
          </w:tcPr>
          <w:p w:rsidR="00FE6E04" w:rsidRPr="00D77D6D" w:rsidRDefault="00FE6E04" w:rsidP="008B3DA8">
            <w:pPr>
              <w:ind w:right="-1"/>
              <w:jc w:val="right"/>
              <w:rPr>
                <w:noProof/>
              </w:rPr>
            </w:pPr>
            <w:r>
              <w:rPr>
                <w:noProof/>
                <w:lang w:eastAsia="pl-PL"/>
              </w:rPr>
              <w:drawing>
                <wp:inline distT="0" distB="0" distL="0" distR="0" wp14:anchorId="3E21E550" wp14:editId="35670235">
                  <wp:extent cx="1457325"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r w:rsidR="00B2260A" w:rsidRPr="003D1801" w:rsidTr="00FE6E04">
        <w:tblPrEx>
          <w:tblCellMar>
            <w:left w:w="108" w:type="dxa"/>
            <w:right w:w="108" w:type="dxa"/>
          </w:tblCellMar>
        </w:tblPrEx>
        <w:trPr>
          <w:gridAfter w:val="1"/>
          <w:wAfter w:w="862" w:type="dxa"/>
          <w:jc w:val="center"/>
        </w:trPr>
        <w:tc>
          <w:tcPr>
            <w:tcW w:w="3382" w:type="dxa"/>
            <w:gridSpan w:val="3"/>
          </w:tcPr>
          <w:p w:rsidR="00B2260A" w:rsidRPr="003D1801" w:rsidRDefault="00B2260A" w:rsidP="004A1380">
            <w:pPr>
              <w:rPr>
                <w:rFonts w:ascii="Arial" w:hAnsi="Arial" w:cs="Arial"/>
                <w:sz w:val="20"/>
                <w:szCs w:val="20"/>
              </w:rPr>
            </w:pPr>
          </w:p>
        </w:tc>
        <w:tc>
          <w:tcPr>
            <w:tcW w:w="1580" w:type="dxa"/>
            <w:gridSpan w:val="2"/>
          </w:tcPr>
          <w:p w:rsidR="00B2260A" w:rsidRPr="003D1801" w:rsidRDefault="00B2260A" w:rsidP="004A1380">
            <w:pPr>
              <w:jc w:val="center"/>
              <w:rPr>
                <w:rFonts w:ascii="Arial" w:hAnsi="Arial" w:cs="Arial"/>
                <w:sz w:val="20"/>
                <w:szCs w:val="20"/>
              </w:rPr>
            </w:pPr>
          </w:p>
        </w:tc>
        <w:tc>
          <w:tcPr>
            <w:tcW w:w="3922" w:type="dxa"/>
            <w:gridSpan w:val="2"/>
          </w:tcPr>
          <w:p w:rsidR="00B2260A" w:rsidRPr="003D1801" w:rsidRDefault="00B2260A" w:rsidP="004A1380">
            <w:pPr>
              <w:jc w:val="right"/>
              <w:rPr>
                <w:rFonts w:ascii="Arial" w:hAnsi="Arial" w:cs="Arial"/>
                <w:sz w:val="20"/>
                <w:szCs w:val="20"/>
              </w:rPr>
            </w:pP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E77B84">
      <w:pPr>
        <w:autoSpaceDE w:val="0"/>
        <w:autoSpaceDN w:val="0"/>
        <w:adjustRightInd w:val="0"/>
        <w:spacing w:after="0" w:line="240" w:lineRule="auto"/>
        <w:jc w:val="center"/>
        <w:rPr>
          <w:rFonts w:cs="Arial"/>
          <w:b/>
          <w:bCs/>
          <w:sz w:val="36"/>
          <w:szCs w:val="36"/>
        </w:rPr>
      </w:pPr>
    </w:p>
    <w:p w:rsidR="00C53911" w:rsidRDefault="00C53911" w:rsidP="00E77B84">
      <w:pPr>
        <w:autoSpaceDE w:val="0"/>
        <w:autoSpaceDN w:val="0"/>
        <w:adjustRightInd w:val="0"/>
        <w:spacing w:after="0" w:line="240" w:lineRule="auto"/>
        <w:jc w:val="center"/>
        <w:rPr>
          <w:rFonts w:cs="Arial"/>
          <w:b/>
          <w:bCs/>
          <w:sz w:val="36"/>
          <w:szCs w:val="36"/>
        </w:rPr>
      </w:pPr>
      <w:r>
        <w:rPr>
          <w:rFonts w:cs="Arial"/>
          <w:b/>
          <w:bCs/>
          <w:sz w:val="36"/>
          <w:szCs w:val="36"/>
        </w:rPr>
        <w:t>Instrukcja sporządzania</w:t>
      </w:r>
    </w:p>
    <w:p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Studium Wykonalności Inwestycji</w:t>
      </w:r>
      <w:r w:rsidR="00D420DD">
        <w:rPr>
          <w:rFonts w:cs="Arial"/>
          <w:b/>
          <w:bCs/>
          <w:sz w:val="36"/>
          <w:szCs w:val="36"/>
        </w:rPr>
        <w:t xml:space="preserve"> (</w:t>
      </w:r>
      <w:r w:rsidR="00675902">
        <w:rPr>
          <w:rFonts w:cs="Arial"/>
          <w:b/>
          <w:bCs/>
          <w:sz w:val="36"/>
          <w:szCs w:val="36"/>
        </w:rPr>
        <w:t>Projektu)</w:t>
      </w:r>
      <w:bookmarkStart w:id="0" w:name="_GoBack"/>
      <w:bookmarkEnd w:id="0"/>
    </w:p>
    <w:p w:rsidR="008B566F"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ubiegających się o wsparcie</w:t>
      </w:r>
    </w:p>
    <w:p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z Europejskiego Funduszu Rozwoju Regionalnego</w:t>
      </w:r>
    </w:p>
    <w:p w:rsidR="0028357C" w:rsidRPr="0089335E" w:rsidRDefault="0028357C" w:rsidP="00E77B84">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A80908" w:rsidRPr="00A80908" w:rsidRDefault="0028357C" w:rsidP="00E77B84">
      <w:pPr>
        <w:jc w:val="center"/>
        <w:rPr>
          <w:rFonts w:cs="Arial"/>
          <w:b/>
          <w:bCs/>
          <w:sz w:val="36"/>
          <w:szCs w:val="36"/>
        </w:rPr>
      </w:pPr>
      <w:r w:rsidRPr="0089335E">
        <w:rPr>
          <w:rFonts w:cs="Arial"/>
          <w:b/>
          <w:bCs/>
          <w:sz w:val="36"/>
          <w:szCs w:val="36"/>
        </w:rPr>
        <w:t>Województwa Świętokrzyskiego na lata 2014-2020</w:t>
      </w:r>
    </w:p>
    <w:tbl>
      <w:tblPr>
        <w:tblW w:w="10881" w:type="dxa"/>
        <w:tblBorders>
          <w:top w:val="nil"/>
          <w:left w:val="nil"/>
          <w:bottom w:val="nil"/>
          <w:right w:val="nil"/>
        </w:tblBorders>
        <w:tblLayout w:type="fixed"/>
        <w:tblLook w:val="0000" w:firstRow="0" w:lastRow="0" w:firstColumn="0" w:lastColumn="0" w:noHBand="0" w:noVBand="0"/>
      </w:tblPr>
      <w:tblGrid>
        <w:gridCol w:w="10881"/>
      </w:tblGrid>
      <w:tr w:rsidR="00A80908" w:rsidRPr="00A80908" w:rsidTr="00A80908">
        <w:trPr>
          <w:trHeight w:val="207"/>
        </w:trPr>
        <w:tc>
          <w:tcPr>
            <w:tcW w:w="10881" w:type="dxa"/>
          </w:tcPr>
          <w:p w:rsidR="00A80908" w:rsidRPr="00A80908" w:rsidRDefault="00A80908" w:rsidP="00E77B84">
            <w:pPr>
              <w:autoSpaceDE w:val="0"/>
              <w:autoSpaceDN w:val="0"/>
              <w:adjustRightInd w:val="0"/>
              <w:spacing w:after="0"/>
              <w:jc w:val="center"/>
              <w:rPr>
                <w:rFonts w:asciiTheme="minorHAnsi" w:hAnsiTheme="minorHAnsi"/>
                <w:b/>
                <w:bCs/>
                <w:color w:val="000000"/>
                <w:sz w:val="32"/>
                <w:szCs w:val="32"/>
                <w:lang w:eastAsia="pl-PL"/>
              </w:rPr>
            </w:pPr>
            <w:r w:rsidRPr="00A80908">
              <w:rPr>
                <w:rFonts w:asciiTheme="minorHAnsi" w:hAnsiTheme="minorHAnsi"/>
                <w:b/>
                <w:bCs/>
                <w:color w:val="000000"/>
                <w:sz w:val="32"/>
                <w:szCs w:val="32"/>
                <w:lang w:eastAsia="pl-PL"/>
              </w:rPr>
              <w:t>Działanie 3.2 Efektywność energetyczna i odnawialne źródła energii</w:t>
            </w:r>
          </w:p>
          <w:p w:rsidR="00A80908" w:rsidRPr="00A80908" w:rsidRDefault="00A80908" w:rsidP="00E77B84">
            <w:pPr>
              <w:autoSpaceDE w:val="0"/>
              <w:autoSpaceDN w:val="0"/>
              <w:adjustRightInd w:val="0"/>
              <w:spacing w:after="0"/>
              <w:jc w:val="center"/>
              <w:rPr>
                <w:rFonts w:asciiTheme="minorHAnsi" w:hAnsiTheme="minorHAnsi"/>
                <w:b/>
                <w:bCs/>
                <w:color w:val="000000"/>
                <w:sz w:val="32"/>
                <w:szCs w:val="32"/>
                <w:lang w:eastAsia="pl-PL"/>
              </w:rPr>
            </w:pPr>
            <w:r w:rsidRPr="00A80908">
              <w:rPr>
                <w:rFonts w:asciiTheme="minorHAnsi" w:hAnsiTheme="minorHAnsi"/>
                <w:b/>
                <w:bCs/>
                <w:color w:val="000000"/>
                <w:sz w:val="32"/>
                <w:szCs w:val="32"/>
                <w:lang w:eastAsia="pl-PL"/>
              </w:rPr>
              <w:t>w przedsiębiorstwach</w:t>
            </w:r>
          </w:p>
        </w:tc>
      </w:tr>
    </w:tbl>
    <w:p w:rsidR="0028357C" w:rsidRDefault="0028357C" w:rsidP="00E77B84">
      <w:pPr>
        <w:jc w:val="center"/>
        <w:rPr>
          <w:rFonts w:ascii="Arial" w:hAnsi="Arial" w:cs="Arial"/>
          <w:b/>
          <w:bCs/>
          <w:sz w:val="36"/>
          <w:szCs w:val="36"/>
        </w:rPr>
      </w:pPr>
    </w:p>
    <w:p w:rsidR="00B2260A" w:rsidRPr="00C5757B" w:rsidRDefault="00BE0AE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A340E8">
        <w:rPr>
          <w:rFonts w:ascii="Arial" w:hAnsi="Arial" w:cs="Arial"/>
          <w:sz w:val="20"/>
          <w:szCs w:val="20"/>
        </w:rPr>
        <w:t>sierpień</w:t>
      </w:r>
      <w:r w:rsidR="007448E9">
        <w:rPr>
          <w:rFonts w:ascii="Arial" w:hAnsi="Arial" w:cs="Arial"/>
          <w:sz w:val="20"/>
          <w:szCs w:val="20"/>
        </w:rPr>
        <w:t xml:space="preserve"> 201</w:t>
      </w:r>
      <w:r w:rsidR="00A340E8">
        <w:rPr>
          <w:rFonts w:ascii="Arial" w:hAnsi="Arial" w:cs="Arial"/>
          <w:sz w:val="20"/>
          <w:szCs w:val="20"/>
        </w:rPr>
        <w:t>8</w:t>
      </w:r>
      <w:r w:rsidR="007448E9">
        <w:rPr>
          <w:rFonts w:ascii="Arial" w:hAnsi="Arial" w:cs="Arial"/>
          <w:sz w:val="20"/>
          <w:szCs w:val="20"/>
        </w:rPr>
        <w:t xml:space="preserve"> r.</w:t>
      </w:r>
      <w:r w:rsidR="0028357C" w:rsidRPr="00B2260A">
        <w:rPr>
          <w:rFonts w:ascii="Arial" w:hAnsi="Arial" w:cs="Arial"/>
          <w:sz w:val="20"/>
          <w:szCs w:val="20"/>
        </w:rPr>
        <w:t xml:space="preserve"> </w:t>
      </w:r>
    </w:p>
    <w:p w:rsidR="00043312" w:rsidRDefault="00043312">
      <w:pPr>
        <w:pStyle w:val="Nagwekspisutreci"/>
      </w:pPr>
      <w:r>
        <w:lastRenderedPageBreak/>
        <w:t>Zawartość</w:t>
      </w:r>
    </w:p>
    <w:p w:rsidR="00043312" w:rsidRPr="00043312" w:rsidRDefault="00043312" w:rsidP="00043312"/>
    <w:p w:rsidR="00F43CD5" w:rsidRDefault="00107806">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21045194" w:history="1">
        <w:r w:rsidR="00F43CD5" w:rsidRPr="001D75F6">
          <w:rPr>
            <w:rStyle w:val="Hipercze"/>
            <w:noProof/>
          </w:rPr>
          <w:t>Wstęp</w:t>
        </w:r>
        <w:r w:rsidR="00F43CD5">
          <w:rPr>
            <w:noProof/>
            <w:webHidden/>
          </w:rPr>
          <w:tab/>
        </w:r>
        <w:r>
          <w:rPr>
            <w:noProof/>
            <w:webHidden/>
          </w:rPr>
          <w:fldChar w:fldCharType="begin"/>
        </w:r>
        <w:r w:rsidR="00F43CD5">
          <w:rPr>
            <w:noProof/>
            <w:webHidden/>
          </w:rPr>
          <w:instrText xml:space="preserve"> PAGEREF _Toc521045194 \h </w:instrText>
        </w:r>
        <w:r>
          <w:rPr>
            <w:noProof/>
            <w:webHidden/>
          </w:rPr>
        </w:r>
        <w:r>
          <w:rPr>
            <w:noProof/>
            <w:webHidden/>
          </w:rPr>
          <w:fldChar w:fldCharType="separate"/>
        </w:r>
        <w:r w:rsidR="00F43CD5">
          <w:rPr>
            <w:noProof/>
            <w:webHidden/>
          </w:rPr>
          <w:t>4</w:t>
        </w:r>
        <w:r>
          <w:rPr>
            <w:noProof/>
            <w:webHidden/>
          </w:rPr>
          <w:fldChar w:fldCharType="end"/>
        </w:r>
      </w:hyperlink>
    </w:p>
    <w:p w:rsidR="00F43CD5" w:rsidRDefault="00CB0000">
      <w:pPr>
        <w:pStyle w:val="Spistreci1"/>
        <w:tabs>
          <w:tab w:val="right" w:leader="dot" w:pos="10456"/>
        </w:tabs>
        <w:rPr>
          <w:rFonts w:asciiTheme="minorHAnsi" w:eastAsiaTheme="minorEastAsia" w:hAnsiTheme="minorHAnsi" w:cstheme="minorBidi"/>
          <w:noProof/>
          <w:lang w:eastAsia="pl-PL"/>
        </w:rPr>
      </w:pPr>
      <w:hyperlink w:anchor="_Toc521045195" w:history="1">
        <w:r w:rsidR="00F43CD5" w:rsidRPr="001D75F6">
          <w:rPr>
            <w:rStyle w:val="Hipercze"/>
            <w:noProof/>
          </w:rPr>
          <w:t>Słownik pojęć i skrótów</w:t>
        </w:r>
        <w:r w:rsidR="00F43CD5">
          <w:rPr>
            <w:noProof/>
            <w:webHidden/>
          </w:rPr>
          <w:tab/>
        </w:r>
        <w:r w:rsidR="00107806">
          <w:rPr>
            <w:noProof/>
            <w:webHidden/>
          </w:rPr>
          <w:fldChar w:fldCharType="begin"/>
        </w:r>
        <w:r w:rsidR="00F43CD5">
          <w:rPr>
            <w:noProof/>
            <w:webHidden/>
          </w:rPr>
          <w:instrText xml:space="preserve"> PAGEREF _Toc521045195 \h </w:instrText>
        </w:r>
        <w:r w:rsidR="00107806">
          <w:rPr>
            <w:noProof/>
            <w:webHidden/>
          </w:rPr>
        </w:r>
        <w:r w:rsidR="00107806">
          <w:rPr>
            <w:noProof/>
            <w:webHidden/>
          </w:rPr>
          <w:fldChar w:fldCharType="separate"/>
        </w:r>
        <w:r w:rsidR="00F43CD5">
          <w:rPr>
            <w:noProof/>
            <w:webHidden/>
          </w:rPr>
          <w:t>6</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196" w:history="1">
        <w:r w:rsidR="00F43CD5" w:rsidRPr="001D75F6">
          <w:rPr>
            <w:rStyle w:val="Hipercze"/>
            <w:noProof/>
          </w:rPr>
          <w:t>1.</w:t>
        </w:r>
        <w:r w:rsidR="00F43CD5">
          <w:rPr>
            <w:rFonts w:asciiTheme="minorHAnsi" w:eastAsiaTheme="minorEastAsia" w:hAnsiTheme="minorHAnsi" w:cstheme="minorBidi"/>
            <w:noProof/>
            <w:lang w:eastAsia="pl-PL"/>
          </w:rPr>
          <w:tab/>
        </w:r>
        <w:r w:rsidR="00F43CD5" w:rsidRPr="001D75F6">
          <w:rPr>
            <w:rStyle w:val="Hipercze"/>
            <w:noProof/>
          </w:rPr>
          <w:t>Identyfikacja projektu</w:t>
        </w:r>
        <w:r w:rsidR="00F43CD5">
          <w:rPr>
            <w:noProof/>
            <w:webHidden/>
          </w:rPr>
          <w:tab/>
        </w:r>
        <w:r w:rsidR="00107806">
          <w:rPr>
            <w:noProof/>
            <w:webHidden/>
          </w:rPr>
          <w:fldChar w:fldCharType="begin"/>
        </w:r>
        <w:r w:rsidR="00F43CD5">
          <w:rPr>
            <w:noProof/>
            <w:webHidden/>
          </w:rPr>
          <w:instrText xml:space="preserve"> PAGEREF _Toc521045196 \h </w:instrText>
        </w:r>
        <w:r w:rsidR="00107806">
          <w:rPr>
            <w:noProof/>
            <w:webHidden/>
          </w:rPr>
        </w:r>
        <w:r w:rsidR="00107806">
          <w:rPr>
            <w:noProof/>
            <w:webHidden/>
          </w:rPr>
          <w:fldChar w:fldCharType="separate"/>
        </w:r>
        <w:r w:rsidR="00F43CD5">
          <w:rPr>
            <w:noProof/>
            <w:webHidden/>
          </w:rPr>
          <w:t>12</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197" w:history="1">
        <w:r w:rsidR="00F43CD5" w:rsidRPr="001D75F6">
          <w:rPr>
            <w:rStyle w:val="Hipercze"/>
            <w:noProof/>
          </w:rPr>
          <w:t>1.1.</w:t>
        </w:r>
        <w:r w:rsidR="00F43CD5">
          <w:rPr>
            <w:rFonts w:asciiTheme="minorHAnsi" w:eastAsiaTheme="minorEastAsia" w:hAnsiTheme="minorHAnsi" w:cstheme="minorBidi"/>
            <w:noProof/>
            <w:lang w:eastAsia="pl-PL"/>
          </w:rPr>
          <w:tab/>
        </w:r>
        <w:r w:rsidR="00F43CD5" w:rsidRPr="001D75F6">
          <w:rPr>
            <w:rStyle w:val="Hipercze"/>
            <w:noProof/>
          </w:rPr>
          <w:t>Podstawowe informacje dotyczące Wnioskodawcy</w:t>
        </w:r>
        <w:r w:rsidR="00F43CD5">
          <w:rPr>
            <w:noProof/>
            <w:webHidden/>
          </w:rPr>
          <w:tab/>
        </w:r>
        <w:r w:rsidR="00107806">
          <w:rPr>
            <w:noProof/>
            <w:webHidden/>
          </w:rPr>
          <w:fldChar w:fldCharType="begin"/>
        </w:r>
        <w:r w:rsidR="00F43CD5">
          <w:rPr>
            <w:noProof/>
            <w:webHidden/>
          </w:rPr>
          <w:instrText xml:space="preserve"> PAGEREF _Toc521045197 \h </w:instrText>
        </w:r>
        <w:r w:rsidR="00107806">
          <w:rPr>
            <w:noProof/>
            <w:webHidden/>
          </w:rPr>
        </w:r>
        <w:r w:rsidR="00107806">
          <w:rPr>
            <w:noProof/>
            <w:webHidden/>
          </w:rPr>
          <w:fldChar w:fldCharType="separate"/>
        </w:r>
        <w:r w:rsidR="00F43CD5">
          <w:rPr>
            <w:noProof/>
            <w:webHidden/>
          </w:rPr>
          <w:t>12</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198" w:history="1">
        <w:r w:rsidR="00F43CD5" w:rsidRPr="001D75F6">
          <w:rPr>
            <w:rStyle w:val="Hipercze"/>
            <w:noProof/>
          </w:rPr>
          <w:t>1.2.</w:t>
        </w:r>
        <w:r w:rsidR="00F43CD5">
          <w:rPr>
            <w:rFonts w:asciiTheme="minorHAnsi" w:eastAsiaTheme="minorEastAsia" w:hAnsiTheme="minorHAnsi" w:cstheme="minorBidi"/>
            <w:noProof/>
            <w:lang w:eastAsia="pl-PL"/>
          </w:rPr>
          <w:tab/>
        </w:r>
        <w:r w:rsidR="00F43CD5" w:rsidRPr="001D75F6">
          <w:rPr>
            <w:rStyle w:val="Hipercze"/>
            <w:noProof/>
          </w:rPr>
          <w:t>Podstawowe dane o projekcie</w:t>
        </w:r>
        <w:r w:rsidR="00F43CD5">
          <w:rPr>
            <w:noProof/>
            <w:webHidden/>
          </w:rPr>
          <w:tab/>
        </w:r>
        <w:r w:rsidR="00107806">
          <w:rPr>
            <w:noProof/>
            <w:webHidden/>
          </w:rPr>
          <w:fldChar w:fldCharType="begin"/>
        </w:r>
        <w:r w:rsidR="00F43CD5">
          <w:rPr>
            <w:noProof/>
            <w:webHidden/>
          </w:rPr>
          <w:instrText xml:space="preserve"> PAGEREF _Toc521045198 \h </w:instrText>
        </w:r>
        <w:r w:rsidR="00107806">
          <w:rPr>
            <w:noProof/>
            <w:webHidden/>
          </w:rPr>
        </w:r>
        <w:r w:rsidR="00107806">
          <w:rPr>
            <w:noProof/>
            <w:webHidden/>
          </w:rPr>
          <w:fldChar w:fldCharType="separate"/>
        </w:r>
        <w:r w:rsidR="00F43CD5">
          <w:rPr>
            <w:noProof/>
            <w:webHidden/>
          </w:rPr>
          <w:t>13</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199" w:history="1">
        <w:r w:rsidR="00F43CD5" w:rsidRPr="001D75F6">
          <w:rPr>
            <w:rStyle w:val="Hipercze"/>
            <w:noProof/>
          </w:rPr>
          <w:t>1.3.</w:t>
        </w:r>
        <w:r w:rsidR="00F43CD5">
          <w:rPr>
            <w:rFonts w:asciiTheme="minorHAnsi" w:eastAsiaTheme="minorEastAsia" w:hAnsiTheme="minorHAnsi" w:cstheme="minorBidi"/>
            <w:noProof/>
            <w:lang w:eastAsia="pl-PL"/>
          </w:rPr>
          <w:tab/>
        </w:r>
        <w:r w:rsidR="00F43CD5" w:rsidRPr="001D75F6">
          <w:rPr>
            <w:rStyle w:val="Hipercze"/>
            <w:noProof/>
          </w:rPr>
          <w:t>Opis stanu aktualnego (przed realizacją)</w:t>
        </w:r>
        <w:r w:rsidR="00F43CD5">
          <w:rPr>
            <w:noProof/>
            <w:webHidden/>
          </w:rPr>
          <w:tab/>
        </w:r>
        <w:r w:rsidR="00107806">
          <w:rPr>
            <w:noProof/>
            <w:webHidden/>
          </w:rPr>
          <w:fldChar w:fldCharType="begin"/>
        </w:r>
        <w:r w:rsidR="00F43CD5">
          <w:rPr>
            <w:noProof/>
            <w:webHidden/>
          </w:rPr>
          <w:instrText xml:space="preserve"> PAGEREF _Toc521045199 \h </w:instrText>
        </w:r>
        <w:r w:rsidR="00107806">
          <w:rPr>
            <w:noProof/>
            <w:webHidden/>
          </w:rPr>
        </w:r>
        <w:r w:rsidR="00107806">
          <w:rPr>
            <w:noProof/>
            <w:webHidden/>
          </w:rPr>
          <w:fldChar w:fldCharType="separate"/>
        </w:r>
        <w:r w:rsidR="00F43CD5">
          <w:rPr>
            <w:noProof/>
            <w:webHidden/>
          </w:rPr>
          <w:t>13</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0" w:history="1">
        <w:r w:rsidR="00F43CD5" w:rsidRPr="001D75F6">
          <w:rPr>
            <w:rStyle w:val="Hipercze"/>
            <w:rFonts w:eastAsia="ArialNarrow,Bold"/>
            <w:noProof/>
          </w:rPr>
          <w:t>1.4.</w:t>
        </w:r>
        <w:r w:rsidR="00F43CD5">
          <w:rPr>
            <w:rFonts w:asciiTheme="minorHAnsi" w:eastAsiaTheme="minorEastAsia" w:hAnsiTheme="minorHAnsi" w:cstheme="minorBidi"/>
            <w:noProof/>
            <w:lang w:eastAsia="pl-PL"/>
          </w:rPr>
          <w:tab/>
        </w:r>
        <w:r w:rsidR="00F43CD5" w:rsidRPr="001D75F6">
          <w:rPr>
            <w:rStyle w:val="Hipercze"/>
            <w:rFonts w:eastAsia="ArialNarrow,Bold"/>
            <w:noProof/>
          </w:rPr>
          <w:t>Opis stanu projektowanego</w:t>
        </w:r>
        <w:r w:rsidR="00F43CD5">
          <w:rPr>
            <w:noProof/>
            <w:webHidden/>
          </w:rPr>
          <w:tab/>
        </w:r>
        <w:r w:rsidR="00107806">
          <w:rPr>
            <w:noProof/>
            <w:webHidden/>
          </w:rPr>
          <w:fldChar w:fldCharType="begin"/>
        </w:r>
        <w:r w:rsidR="00F43CD5">
          <w:rPr>
            <w:noProof/>
            <w:webHidden/>
          </w:rPr>
          <w:instrText xml:space="preserve"> PAGEREF _Toc521045200 \h </w:instrText>
        </w:r>
        <w:r w:rsidR="00107806">
          <w:rPr>
            <w:noProof/>
            <w:webHidden/>
          </w:rPr>
        </w:r>
        <w:r w:rsidR="00107806">
          <w:rPr>
            <w:noProof/>
            <w:webHidden/>
          </w:rPr>
          <w:fldChar w:fldCharType="separate"/>
        </w:r>
        <w:r w:rsidR="00F43CD5">
          <w:rPr>
            <w:noProof/>
            <w:webHidden/>
          </w:rPr>
          <w:t>13</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1" w:history="1">
        <w:r w:rsidR="00F43CD5" w:rsidRPr="001D75F6">
          <w:rPr>
            <w:rStyle w:val="Hipercze"/>
            <w:rFonts w:eastAsia="ArialNarrow,Bold"/>
            <w:noProof/>
          </w:rPr>
          <w:t>1.5.</w:t>
        </w:r>
        <w:r w:rsidR="00F43CD5">
          <w:rPr>
            <w:rFonts w:asciiTheme="minorHAnsi" w:eastAsiaTheme="minorEastAsia" w:hAnsiTheme="minorHAnsi" w:cstheme="minorBidi"/>
            <w:noProof/>
            <w:lang w:eastAsia="pl-PL"/>
          </w:rPr>
          <w:tab/>
        </w:r>
        <w:r w:rsidR="00F43CD5" w:rsidRPr="001D75F6">
          <w:rPr>
            <w:rStyle w:val="Hipercze"/>
            <w:rFonts w:eastAsia="ArialNarrow,Bold"/>
            <w:noProof/>
          </w:rPr>
          <w:t>Pomoc publiczna, określenie kosztów kwalifikowanych</w:t>
        </w:r>
        <w:r w:rsidR="00F43CD5">
          <w:rPr>
            <w:noProof/>
            <w:webHidden/>
          </w:rPr>
          <w:tab/>
        </w:r>
        <w:r w:rsidR="00107806">
          <w:rPr>
            <w:noProof/>
            <w:webHidden/>
          </w:rPr>
          <w:fldChar w:fldCharType="begin"/>
        </w:r>
        <w:r w:rsidR="00F43CD5">
          <w:rPr>
            <w:noProof/>
            <w:webHidden/>
          </w:rPr>
          <w:instrText xml:space="preserve"> PAGEREF _Toc521045201 \h </w:instrText>
        </w:r>
        <w:r w:rsidR="00107806">
          <w:rPr>
            <w:noProof/>
            <w:webHidden/>
          </w:rPr>
        </w:r>
        <w:r w:rsidR="00107806">
          <w:rPr>
            <w:noProof/>
            <w:webHidden/>
          </w:rPr>
          <w:fldChar w:fldCharType="separate"/>
        </w:r>
        <w:r w:rsidR="00F43CD5">
          <w:rPr>
            <w:noProof/>
            <w:webHidden/>
          </w:rPr>
          <w:t>15</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2" w:history="1">
        <w:r w:rsidR="00F43CD5" w:rsidRPr="001D75F6">
          <w:rPr>
            <w:rStyle w:val="Hipercze"/>
            <w:rFonts w:eastAsia="ArialNarrow,Bold"/>
            <w:noProof/>
          </w:rPr>
          <w:t>1.6.</w:t>
        </w:r>
        <w:r w:rsidR="00F43CD5">
          <w:rPr>
            <w:rFonts w:asciiTheme="minorHAnsi" w:eastAsiaTheme="minorEastAsia" w:hAnsiTheme="minorHAnsi" w:cstheme="minorBidi"/>
            <w:noProof/>
            <w:lang w:eastAsia="pl-PL"/>
          </w:rPr>
          <w:tab/>
        </w:r>
        <w:r w:rsidR="00F43CD5" w:rsidRPr="001D75F6">
          <w:rPr>
            <w:rStyle w:val="Hipercze"/>
            <w:rFonts w:eastAsia="ArialNarrow,Bold"/>
            <w:noProof/>
          </w:rPr>
          <w:t>Źródła finansowania projektu</w:t>
        </w:r>
        <w:r w:rsidR="00F43CD5">
          <w:rPr>
            <w:noProof/>
            <w:webHidden/>
          </w:rPr>
          <w:tab/>
        </w:r>
        <w:r w:rsidR="00107806">
          <w:rPr>
            <w:noProof/>
            <w:webHidden/>
          </w:rPr>
          <w:fldChar w:fldCharType="begin"/>
        </w:r>
        <w:r w:rsidR="00F43CD5">
          <w:rPr>
            <w:noProof/>
            <w:webHidden/>
          </w:rPr>
          <w:instrText xml:space="preserve"> PAGEREF _Toc521045202 \h </w:instrText>
        </w:r>
        <w:r w:rsidR="00107806">
          <w:rPr>
            <w:noProof/>
            <w:webHidden/>
          </w:rPr>
        </w:r>
        <w:r w:rsidR="00107806">
          <w:rPr>
            <w:noProof/>
            <w:webHidden/>
          </w:rPr>
          <w:fldChar w:fldCharType="separate"/>
        </w:r>
        <w:r w:rsidR="00F43CD5">
          <w:rPr>
            <w:noProof/>
            <w:webHidden/>
          </w:rPr>
          <w:t>18</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3" w:history="1">
        <w:r w:rsidR="00F43CD5" w:rsidRPr="001D75F6">
          <w:rPr>
            <w:rStyle w:val="Hipercze"/>
            <w:noProof/>
          </w:rPr>
          <w:t>1.7.</w:t>
        </w:r>
        <w:r w:rsidR="00F43CD5">
          <w:rPr>
            <w:rFonts w:asciiTheme="minorHAnsi" w:eastAsiaTheme="minorEastAsia" w:hAnsiTheme="minorHAnsi" w:cstheme="minorBidi"/>
            <w:noProof/>
            <w:lang w:eastAsia="pl-PL"/>
          </w:rPr>
          <w:tab/>
        </w:r>
        <w:r w:rsidR="00F43CD5" w:rsidRPr="001D75F6">
          <w:rPr>
            <w:rStyle w:val="Hipercze"/>
            <w:noProof/>
          </w:rPr>
          <w:t>Uwagi i komentarze własne beneficjenta</w:t>
        </w:r>
        <w:r w:rsidR="00F43CD5">
          <w:rPr>
            <w:noProof/>
            <w:webHidden/>
          </w:rPr>
          <w:tab/>
        </w:r>
        <w:r w:rsidR="00107806">
          <w:rPr>
            <w:noProof/>
            <w:webHidden/>
          </w:rPr>
          <w:fldChar w:fldCharType="begin"/>
        </w:r>
        <w:r w:rsidR="00F43CD5">
          <w:rPr>
            <w:noProof/>
            <w:webHidden/>
          </w:rPr>
          <w:instrText xml:space="preserve"> PAGEREF _Toc521045203 \h </w:instrText>
        </w:r>
        <w:r w:rsidR="00107806">
          <w:rPr>
            <w:noProof/>
            <w:webHidden/>
          </w:rPr>
        </w:r>
        <w:r w:rsidR="00107806">
          <w:rPr>
            <w:noProof/>
            <w:webHidden/>
          </w:rPr>
          <w:fldChar w:fldCharType="separate"/>
        </w:r>
        <w:r w:rsidR="00F43CD5">
          <w:rPr>
            <w:noProof/>
            <w:webHidden/>
          </w:rPr>
          <w:t>19</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04" w:history="1">
        <w:r w:rsidR="00F43CD5" w:rsidRPr="001D75F6">
          <w:rPr>
            <w:rStyle w:val="Hipercze"/>
            <w:noProof/>
          </w:rPr>
          <w:t>2.</w:t>
        </w:r>
        <w:r w:rsidR="00F43CD5">
          <w:rPr>
            <w:rFonts w:asciiTheme="minorHAnsi" w:eastAsiaTheme="minorEastAsia" w:hAnsiTheme="minorHAnsi" w:cstheme="minorBidi"/>
            <w:noProof/>
            <w:lang w:eastAsia="pl-PL"/>
          </w:rPr>
          <w:tab/>
        </w:r>
        <w:r w:rsidR="00F43CD5" w:rsidRPr="001D75F6">
          <w:rPr>
            <w:rStyle w:val="Hipercze"/>
            <w:noProof/>
          </w:rPr>
          <w:t>Definicja celów projektu</w:t>
        </w:r>
        <w:r w:rsidR="00F43CD5">
          <w:rPr>
            <w:noProof/>
            <w:webHidden/>
          </w:rPr>
          <w:tab/>
        </w:r>
        <w:r w:rsidR="00107806">
          <w:rPr>
            <w:noProof/>
            <w:webHidden/>
          </w:rPr>
          <w:fldChar w:fldCharType="begin"/>
        </w:r>
        <w:r w:rsidR="00F43CD5">
          <w:rPr>
            <w:noProof/>
            <w:webHidden/>
          </w:rPr>
          <w:instrText xml:space="preserve"> PAGEREF _Toc521045204 \h </w:instrText>
        </w:r>
        <w:r w:rsidR="00107806">
          <w:rPr>
            <w:noProof/>
            <w:webHidden/>
          </w:rPr>
        </w:r>
        <w:r w:rsidR="00107806">
          <w:rPr>
            <w:noProof/>
            <w:webHidden/>
          </w:rPr>
          <w:fldChar w:fldCharType="separate"/>
        </w:r>
        <w:r w:rsidR="00F43CD5">
          <w:rPr>
            <w:noProof/>
            <w:webHidden/>
          </w:rPr>
          <w:t>19</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5" w:history="1">
        <w:r w:rsidR="00F43CD5" w:rsidRPr="001D75F6">
          <w:rPr>
            <w:rStyle w:val="Hipercze"/>
            <w:noProof/>
          </w:rPr>
          <w:t>2.1.</w:t>
        </w:r>
        <w:r w:rsidR="00F43CD5">
          <w:rPr>
            <w:rFonts w:asciiTheme="minorHAnsi" w:eastAsiaTheme="minorEastAsia" w:hAnsiTheme="minorHAnsi" w:cstheme="minorBidi"/>
            <w:noProof/>
            <w:lang w:eastAsia="pl-PL"/>
          </w:rPr>
          <w:tab/>
        </w:r>
        <w:r w:rsidR="00F43CD5" w:rsidRPr="001D75F6">
          <w:rPr>
            <w:rStyle w:val="Hipercze"/>
            <w:noProof/>
          </w:rPr>
          <w:t>Wskaźniki realizacji celów projektu</w:t>
        </w:r>
        <w:r w:rsidR="00F43CD5">
          <w:rPr>
            <w:noProof/>
            <w:webHidden/>
          </w:rPr>
          <w:tab/>
        </w:r>
        <w:r w:rsidR="00107806">
          <w:rPr>
            <w:noProof/>
            <w:webHidden/>
          </w:rPr>
          <w:fldChar w:fldCharType="begin"/>
        </w:r>
        <w:r w:rsidR="00F43CD5">
          <w:rPr>
            <w:noProof/>
            <w:webHidden/>
          </w:rPr>
          <w:instrText xml:space="preserve"> PAGEREF _Toc521045205 \h </w:instrText>
        </w:r>
        <w:r w:rsidR="00107806">
          <w:rPr>
            <w:noProof/>
            <w:webHidden/>
          </w:rPr>
        </w:r>
        <w:r w:rsidR="00107806">
          <w:rPr>
            <w:noProof/>
            <w:webHidden/>
          </w:rPr>
          <w:fldChar w:fldCharType="separate"/>
        </w:r>
        <w:r w:rsidR="00F43CD5">
          <w:rPr>
            <w:noProof/>
            <w:webHidden/>
          </w:rPr>
          <w:t>20</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06" w:history="1">
        <w:r w:rsidR="00F43CD5" w:rsidRPr="001D75F6">
          <w:rPr>
            <w:rStyle w:val="Hipercze"/>
            <w:rFonts w:cs="Arial"/>
            <w:noProof/>
          </w:rPr>
          <w:t>3.</w:t>
        </w:r>
        <w:r w:rsidR="00F43CD5">
          <w:rPr>
            <w:rFonts w:asciiTheme="minorHAnsi" w:eastAsiaTheme="minorEastAsia" w:hAnsiTheme="minorHAnsi" w:cstheme="minorBidi"/>
            <w:noProof/>
            <w:lang w:eastAsia="pl-PL"/>
          </w:rPr>
          <w:tab/>
        </w:r>
        <w:r w:rsidR="00F43CD5" w:rsidRPr="001D75F6">
          <w:rPr>
            <w:rStyle w:val="Hipercze"/>
            <w:noProof/>
          </w:rPr>
          <w:t>Komplementarność i spójność projektu z innymi przedsięwzięciami oraz zgodność z innymi programami, strategiami branżowymi</w:t>
        </w:r>
        <w:r w:rsidR="00F43CD5">
          <w:rPr>
            <w:noProof/>
            <w:webHidden/>
          </w:rPr>
          <w:tab/>
        </w:r>
        <w:r w:rsidR="00107806">
          <w:rPr>
            <w:noProof/>
            <w:webHidden/>
          </w:rPr>
          <w:fldChar w:fldCharType="begin"/>
        </w:r>
        <w:r w:rsidR="00F43CD5">
          <w:rPr>
            <w:noProof/>
            <w:webHidden/>
          </w:rPr>
          <w:instrText xml:space="preserve"> PAGEREF _Toc521045206 \h </w:instrText>
        </w:r>
        <w:r w:rsidR="00107806">
          <w:rPr>
            <w:noProof/>
            <w:webHidden/>
          </w:rPr>
        </w:r>
        <w:r w:rsidR="00107806">
          <w:rPr>
            <w:noProof/>
            <w:webHidden/>
          </w:rPr>
          <w:fldChar w:fldCharType="separate"/>
        </w:r>
        <w:r w:rsidR="00F43CD5">
          <w:rPr>
            <w:noProof/>
            <w:webHidden/>
          </w:rPr>
          <w:t>21</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07" w:history="1">
        <w:r w:rsidR="00F43CD5" w:rsidRPr="001D75F6">
          <w:rPr>
            <w:rStyle w:val="Hipercze"/>
            <w:noProof/>
          </w:rPr>
          <w:t>4.</w:t>
        </w:r>
        <w:r w:rsidR="00F43CD5">
          <w:rPr>
            <w:rFonts w:asciiTheme="minorHAnsi" w:eastAsiaTheme="minorEastAsia" w:hAnsiTheme="minorHAnsi" w:cstheme="minorBidi"/>
            <w:noProof/>
            <w:lang w:eastAsia="pl-PL"/>
          </w:rPr>
          <w:tab/>
        </w:r>
        <w:r w:rsidR="00F43CD5" w:rsidRPr="001D75F6">
          <w:rPr>
            <w:rStyle w:val="Hipercze"/>
            <w:noProof/>
          </w:rPr>
          <w:t>Wykonalność prawna projektu</w:t>
        </w:r>
        <w:r w:rsidR="00F43CD5">
          <w:rPr>
            <w:noProof/>
            <w:webHidden/>
          </w:rPr>
          <w:tab/>
        </w:r>
        <w:r w:rsidR="00107806">
          <w:rPr>
            <w:noProof/>
            <w:webHidden/>
          </w:rPr>
          <w:fldChar w:fldCharType="begin"/>
        </w:r>
        <w:r w:rsidR="00F43CD5">
          <w:rPr>
            <w:noProof/>
            <w:webHidden/>
          </w:rPr>
          <w:instrText xml:space="preserve"> PAGEREF _Toc521045207 \h </w:instrText>
        </w:r>
        <w:r w:rsidR="00107806">
          <w:rPr>
            <w:noProof/>
            <w:webHidden/>
          </w:rPr>
        </w:r>
        <w:r w:rsidR="00107806">
          <w:rPr>
            <w:noProof/>
            <w:webHidden/>
          </w:rPr>
          <w:fldChar w:fldCharType="separate"/>
        </w:r>
        <w:r w:rsidR="00F43CD5">
          <w:rPr>
            <w:noProof/>
            <w:webHidden/>
          </w:rPr>
          <w:t>21</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8" w:history="1">
        <w:r w:rsidR="00F43CD5" w:rsidRPr="001D75F6">
          <w:rPr>
            <w:rStyle w:val="Hipercze"/>
            <w:noProof/>
          </w:rPr>
          <w:t>4.1.</w:t>
        </w:r>
        <w:r w:rsidR="00F43CD5">
          <w:rPr>
            <w:rFonts w:asciiTheme="minorHAnsi" w:eastAsiaTheme="minorEastAsia" w:hAnsiTheme="minorHAnsi" w:cstheme="minorBidi"/>
            <w:noProof/>
            <w:lang w:eastAsia="pl-PL"/>
          </w:rPr>
          <w:tab/>
        </w:r>
        <w:r w:rsidR="00F43CD5" w:rsidRPr="001D75F6">
          <w:rPr>
            <w:rStyle w:val="Hipercze"/>
            <w:noProof/>
          </w:rPr>
          <w:t>Analiza prawna</w:t>
        </w:r>
        <w:r w:rsidR="00F43CD5">
          <w:rPr>
            <w:noProof/>
            <w:webHidden/>
          </w:rPr>
          <w:tab/>
        </w:r>
        <w:r w:rsidR="00107806">
          <w:rPr>
            <w:noProof/>
            <w:webHidden/>
          </w:rPr>
          <w:fldChar w:fldCharType="begin"/>
        </w:r>
        <w:r w:rsidR="00F43CD5">
          <w:rPr>
            <w:noProof/>
            <w:webHidden/>
          </w:rPr>
          <w:instrText xml:space="preserve"> PAGEREF _Toc521045208 \h </w:instrText>
        </w:r>
        <w:r w:rsidR="00107806">
          <w:rPr>
            <w:noProof/>
            <w:webHidden/>
          </w:rPr>
        </w:r>
        <w:r w:rsidR="00107806">
          <w:rPr>
            <w:noProof/>
            <w:webHidden/>
          </w:rPr>
          <w:fldChar w:fldCharType="separate"/>
        </w:r>
        <w:r w:rsidR="00F43CD5">
          <w:rPr>
            <w:noProof/>
            <w:webHidden/>
          </w:rPr>
          <w:t>21</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09" w:history="1">
        <w:r w:rsidR="00F43CD5" w:rsidRPr="001D75F6">
          <w:rPr>
            <w:rStyle w:val="Hipercze"/>
            <w:noProof/>
          </w:rPr>
          <w:t>4.2.</w:t>
        </w:r>
        <w:r w:rsidR="00F43CD5">
          <w:rPr>
            <w:rFonts w:asciiTheme="minorHAnsi" w:eastAsiaTheme="minorEastAsia" w:hAnsiTheme="minorHAnsi" w:cstheme="minorBidi"/>
            <w:noProof/>
            <w:lang w:eastAsia="pl-PL"/>
          </w:rPr>
          <w:tab/>
        </w:r>
        <w:r w:rsidR="00F43CD5" w:rsidRPr="001D75F6">
          <w:rPr>
            <w:rStyle w:val="Hipercze"/>
            <w:noProof/>
          </w:rPr>
          <w:t>Analiza trwałości</w:t>
        </w:r>
        <w:r w:rsidR="00F43CD5">
          <w:rPr>
            <w:noProof/>
            <w:webHidden/>
          </w:rPr>
          <w:tab/>
        </w:r>
        <w:r w:rsidR="00107806">
          <w:rPr>
            <w:noProof/>
            <w:webHidden/>
          </w:rPr>
          <w:fldChar w:fldCharType="begin"/>
        </w:r>
        <w:r w:rsidR="00F43CD5">
          <w:rPr>
            <w:noProof/>
            <w:webHidden/>
          </w:rPr>
          <w:instrText xml:space="preserve"> PAGEREF _Toc521045209 \h </w:instrText>
        </w:r>
        <w:r w:rsidR="00107806">
          <w:rPr>
            <w:noProof/>
            <w:webHidden/>
          </w:rPr>
        </w:r>
        <w:r w:rsidR="00107806">
          <w:rPr>
            <w:noProof/>
            <w:webHidden/>
          </w:rPr>
          <w:fldChar w:fldCharType="separate"/>
        </w:r>
        <w:r w:rsidR="00F43CD5">
          <w:rPr>
            <w:noProof/>
            <w:webHidden/>
          </w:rPr>
          <w:t>22</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10" w:history="1">
        <w:r w:rsidR="00F43CD5" w:rsidRPr="001D75F6">
          <w:rPr>
            <w:rStyle w:val="Hipercze"/>
            <w:noProof/>
          </w:rPr>
          <w:t>4.3.</w:t>
        </w:r>
        <w:r w:rsidR="00F43CD5">
          <w:rPr>
            <w:rFonts w:asciiTheme="minorHAnsi" w:eastAsiaTheme="minorEastAsia" w:hAnsiTheme="minorHAnsi" w:cstheme="minorBidi"/>
            <w:noProof/>
            <w:lang w:eastAsia="pl-PL"/>
          </w:rPr>
          <w:tab/>
        </w:r>
        <w:r w:rsidR="00F43CD5" w:rsidRPr="001D75F6">
          <w:rPr>
            <w:rStyle w:val="Hipercze"/>
            <w:noProof/>
          </w:rPr>
          <w:t>Harmonogram wdrożenia projektu</w:t>
        </w:r>
        <w:r w:rsidR="00F43CD5">
          <w:rPr>
            <w:noProof/>
            <w:webHidden/>
          </w:rPr>
          <w:tab/>
        </w:r>
        <w:r w:rsidR="00107806">
          <w:rPr>
            <w:noProof/>
            <w:webHidden/>
          </w:rPr>
          <w:fldChar w:fldCharType="begin"/>
        </w:r>
        <w:r w:rsidR="00F43CD5">
          <w:rPr>
            <w:noProof/>
            <w:webHidden/>
          </w:rPr>
          <w:instrText xml:space="preserve"> PAGEREF _Toc521045210 \h </w:instrText>
        </w:r>
        <w:r w:rsidR="00107806">
          <w:rPr>
            <w:noProof/>
            <w:webHidden/>
          </w:rPr>
        </w:r>
        <w:r w:rsidR="00107806">
          <w:rPr>
            <w:noProof/>
            <w:webHidden/>
          </w:rPr>
          <w:fldChar w:fldCharType="separate"/>
        </w:r>
        <w:r w:rsidR="00F43CD5">
          <w:rPr>
            <w:noProof/>
            <w:webHidden/>
          </w:rPr>
          <w:t>23</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11" w:history="1">
        <w:r w:rsidR="00F43CD5" w:rsidRPr="001D75F6">
          <w:rPr>
            <w:rStyle w:val="Hipercze"/>
            <w:noProof/>
          </w:rPr>
          <w:t>5.</w:t>
        </w:r>
        <w:r w:rsidR="00F43CD5">
          <w:rPr>
            <w:rFonts w:asciiTheme="minorHAnsi" w:eastAsiaTheme="minorEastAsia" w:hAnsiTheme="minorHAnsi" w:cstheme="minorBidi"/>
            <w:noProof/>
            <w:lang w:eastAsia="pl-PL"/>
          </w:rPr>
          <w:tab/>
        </w:r>
        <w:r w:rsidR="00F43CD5" w:rsidRPr="001D75F6">
          <w:rPr>
            <w:rStyle w:val="Hipercze"/>
            <w:noProof/>
          </w:rPr>
          <w:t>Analiza wykonalności, analiza opcji</w:t>
        </w:r>
        <w:r w:rsidR="00F43CD5">
          <w:rPr>
            <w:noProof/>
            <w:webHidden/>
          </w:rPr>
          <w:tab/>
        </w:r>
        <w:r w:rsidR="00107806">
          <w:rPr>
            <w:noProof/>
            <w:webHidden/>
          </w:rPr>
          <w:fldChar w:fldCharType="begin"/>
        </w:r>
        <w:r w:rsidR="00F43CD5">
          <w:rPr>
            <w:noProof/>
            <w:webHidden/>
          </w:rPr>
          <w:instrText xml:space="preserve"> PAGEREF _Toc521045211 \h </w:instrText>
        </w:r>
        <w:r w:rsidR="00107806">
          <w:rPr>
            <w:noProof/>
            <w:webHidden/>
          </w:rPr>
        </w:r>
        <w:r w:rsidR="00107806">
          <w:rPr>
            <w:noProof/>
            <w:webHidden/>
          </w:rPr>
          <w:fldChar w:fldCharType="separate"/>
        </w:r>
        <w:r w:rsidR="00F43CD5">
          <w:rPr>
            <w:noProof/>
            <w:webHidden/>
          </w:rPr>
          <w:t>23</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12" w:history="1">
        <w:r w:rsidR="00F43CD5" w:rsidRPr="001D75F6">
          <w:rPr>
            <w:rStyle w:val="Hipercze"/>
            <w:noProof/>
          </w:rPr>
          <w:t>5.1.</w:t>
        </w:r>
        <w:r w:rsidR="00F43CD5">
          <w:rPr>
            <w:rFonts w:asciiTheme="minorHAnsi" w:eastAsiaTheme="minorEastAsia" w:hAnsiTheme="minorHAnsi" w:cstheme="minorBidi"/>
            <w:noProof/>
            <w:lang w:eastAsia="pl-PL"/>
          </w:rPr>
          <w:tab/>
        </w:r>
        <w:r w:rsidR="00F43CD5" w:rsidRPr="001D75F6">
          <w:rPr>
            <w:rStyle w:val="Hipercze"/>
            <w:noProof/>
          </w:rPr>
          <w:t>Analiza wykonalności</w:t>
        </w:r>
        <w:r w:rsidR="00F43CD5">
          <w:rPr>
            <w:noProof/>
            <w:webHidden/>
          </w:rPr>
          <w:tab/>
        </w:r>
        <w:r w:rsidR="00107806">
          <w:rPr>
            <w:noProof/>
            <w:webHidden/>
          </w:rPr>
          <w:fldChar w:fldCharType="begin"/>
        </w:r>
        <w:r w:rsidR="00F43CD5">
          <w:rPr>
            <w:noProof/>
            <w:webHidden/>
          </w:rPr>
          <w:instrText xml:space="preserve"> PAGEREF _Toc521045212 \h </w:instrText>
        </w:r>
        <w:r w:rsidR="00107806">
          <w:rPr>
            <w:noProof/>
            <w:webHidden/>
          </w:rPr>
        </w:r>
        <w:r w:rsidR="00107806">
          <w:rPr>
            <w:noProof/>
            <w:webHidden/>
          </w:rPr>
          <w:fldChar w:fldCharType="separate"/>
        </w:r>
        <w:r w:rsidR="00F43CD5">
          <w:rPr>
            <w:noProof/>
            <w:webHidden/>
          </w:rPr>
          <w:t>24</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13" w:history="1">
        <w:r w:rsidR="00F43CD5" w:rsidRPr="001D75F6">
          <w:rPr>
            <w:rStyle w:val="Hipercze"/>
            <w:noProof/>
          </w:rPr>
          <w:t>5.2.</w:t>
        </w:r>
        <w:r w:rsidR="00F43CD5">
          <w:rPr>
            <w:rFonts w:asciiTheme="minorHAnsi" w:eastAsiaTheme="minorEastAsia" w:hAnsiTheme="minorHAnsi" w:cstheme="minorBidi"/>
            <w:noProof/>
            <w:lang w:eastAsia="pl-PL"/>
          </w:rPr>
          <w:tab/>
        </w:r>
        <w:r w:rsidR="00F43CD5" w:rsidRPr="001D75F6">
          <w:rPr>
            <w:rStyle w:val="Hipercze"/>
            <w:noProof/>
          </w:rPr>
          <w:t>Analiza opcji (rozwiązań alternatywnych)</w:t>
        </w:r>
        <w:r w:rsidR="00F43CD5">
          <w:rPr>
            <w:noProof/>
            <w:webHidden/>
          </w:rPr>
          <w:tab/>
        </w:r>
        <w:r w:rsidR="00107806">
          <w:rPr>
            <w:noProof/>
            <w:webHidden/>
          </w:rPr>
          <w:fldChar w:fldCharType="begin"/>
        </w:r>
        <w:r w:rsidR="00F43CD5">
          <w:rPr>
            <w:noProof/>
            <w:webHidden/>
          </w:rPr>
          <w:instrText xml:space="preserve"> PAGEREF _Toc521045213 \h </w:instrText>
        </w:r>
        <w:r w:rsidR="00107806">
          <w:rPr>
            <w:noProof/>
            <w:webHidden/>
          </w:rPr>
        </w:r>
        <w:r w:rsidR="00107806">
          <w:rPr>
            <w:noProof/>
            <w:webHidden/>
          </w:rPr>
          <w:fldChar w:fldCharType="separate"/>
        </w:r>
        <w:r w:rsidR="00F43CD5">
          <w:rPr>
            <w:noProof/>
            <w:webHidden/>
          </w:rPr>
          <w:t>24</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14" w:history="1">
        <w:r w:rsidR="00F43CD5" w:rsidRPr="001D75F6">
          <w:rPr>
            <w:rStyle w:val="Hipercze"/>
            <w:noProof/>
          </w:rPr>
          <w:t>5.3.</w:t>
        </w:r>
        <w:r w:rsidR="00F43CD5">
          <w:rPr>
            <w:rFonts w:asciiTheme="minorHAnsi" w:eastAsiaTheme="minorEastAsia" w:hAnsiTheme="minorHAnsi" w:cstheme="minorBidi"/>
            <w:noProof/>
            <w:lang w:eastAsia="pl-PL"/>
          </w:rPr>
          <w:tab/>
        </w:r>
        <w:r w:rsidR="00F43CD5" w:rsidRPr="001D75F6">
          <w:rPr>
            <w:rStyle w:val="Hipercze"/>
            <w:noProof/>
          </w:rPr>
          <w:t>Zastosowane rozwiązanie</w:t>
        </w:r>
        <w:r w:rsidR="00F43CD5">
          <w:rPr>
            <w:noProof/>
            <w:webHidden/>
          </w:rPr>
          <w:tab/>
        </w:r>
        <w:r w:rsidR="00107806">
          <w:rPr>
            <w:noProof/>
            <w:webHidden/>
          </w:rPr>
          <w:fldChar w:fldCharType="begin"/>
        </w:r>
        <w:r w:rsidR="00F43CD5">
          <w:rPr>
            <w:noProof/>
            <w:webHidden/>
          </w:rPr>
          <w:instrText xml:space="preserve"> PAGEREF _Toc521045214 \h </w:instrText>
        </w:r>
        <w:r w:rsidR="00107806">
          <w:rPr>
            <w:noProof/>
            <w:webHidden/>
          </w:rPr>
        </w:r>
        <w:r w:rsidR="00107806">
          <w:rPr>
            <w:noProof/>
            <w:webHidden/>
          </w:rPr>
          <w:fldChar w:fldCharType="separate"/>
        </w:r>
        <w:r w:rsidR="00F43CD5">
          <w:rPr>
            <w:noProof/>
            <w:webHidden/>
          </w:rPr>
          <w:t>25</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15" w:history="1">
        <w:r w:rsidR="00F43CD5" w:rsidRPr="001D75F6">
          <w:rPr>
            <w:rStyle w:val="Hipercze"/>
            <w:noProof/>
          </w:rPr>
          <w:t>6.</w:t>
        </w:r>
        <w:r w:rsidR="00F43CD5">
          <w:rPr>
            <w:rFonts w:asciiTheme="minorHAnsi" w:eastAsiaTheme="minorEastAsia" w:hAnsiTheme="minorHAnsi" w:cstheme="minorBidi"/>
            <w:noProof/>
            <w:lang w:eastAsia="pl-PL"/>
          </w:rPr>
          <w:tab/>
        </w:r>
        <w:r w:rsidR="00F43CD5" w:rsidRPr="001D75F6">
          <w:rPr>
            <w:rStyle w:val="Hipercze"/>
            <w:noProof/>
          </w:rPr>
          <w:t>Analiza  finansowa</w:t>
        </w:r>
        <w:r w:rsidR="00F43CD5">
          <w:rPr>
            <w:noProof/>
            <w:webHidden/>
          </w:rPr>
          <w:tab/>
        </w:r>
        <w:r w:rsidR="00107806">
          <w:rPr>
            <w:noProof/>
            <w:webHidden/>
          </w:rPr>
          <w:fldChar w:fldCharType="begin"/>
        </w:r>
        <w:r w:rsidR="00F43CD5">
          <w:rPr>
            <w:noProof/>
            <w:webHidden/>
          </w:rPr>
          <w:instrText xml:space="preserve"> PAGEREF _Toc521045215 \h </w:instrText>
        </w:r>
        <w:r w:rsidR="00107806">
          <w:rPr>
            <w:noProof/>
            <w:webHidden/>
          </w:rPr>
        </w:r>
        <w:r w:rsidR="00107806">
          <w:rPr>
            <w:noProof/>
            <w:webHidden/>
          </w:rPr>
          <w:fldChar w:fldCharType="separate"/>
        </w:r>
        <w:r w:rsidR="00F43CD5">
          <w:rPr>
            <w:noProof/>
            <w:webHidden/>
          </w:rPr>
          <w:t>25</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16" w:history="1">
        <w:r w:rsidR="00F43CD5" w:rsidRPr="001D75F6">
          <w:rPr>
            <w:rStyle w:val="Hipercze"/>
            <w:noProof/>
          </w:rPr>
          <w:t>7.</w:t>
        </w:r>
        <w:r w:rsidR="00F43CD5">
          <w:rPr>
            <w:rFonts w:asciiTheme="minorHAnsi" w:eastAsiaTheme="minorEastAsia" w:hAnsiTheme="minorHAnsi" w:cstheme="minorBidi"/>
            <w:noProof/>
            <w:lang w:eastAsia="pl-PL"/>
          </w:rPr>
          <w:tab/>
        </w:r>
        <w:r w:rsidR="00F43CD5" w:rsidRPr="001D75F6">
          <w:rPr>
            <w:rStyle w:val="Hipercze"/>
            <w:noProof/>
          </w:rPr>
          <w:t>Analizy i informacje specyficzne dla danego rodzaju projektu lub sektora</w:t>
        </w:r>
        <w:r w:rsidR="00F43CD5">
          <w:rPr>
            <w:noProof/>
            <w:webHidden/>
          </w:rPr>
          <w:tab/>
        </w:r>
        <w:r w:rsidR="00107806">
          <w:rPr>
            <w:noProof/>
            <w:webHidden/>
          </w:rPr>
          <w:fldChar w:fldCharType="begin"/>
        </w:r>
        <w:r w:rsidR="00F43CD5">
          <w:rPr>
            <w:noProof/>
            <w:webHidden/>
          </w:rPr>
          <w:instrText xml:space="preserve"> PAGEREF _Toc521045216 \h </w:instrText>
        </w:r>
        <w:r w:rsidR="00107806">
          <w:rPr>
            <w:noProof/>
            <w:webHidden/>
          </w:rPr>
        </w:r>
        <w:r w:rsidR="00107806">
          <w:rPr>
            <w:noProof/>
            <w:webHidden/>
          </w:rPr>
          <w:fldChar w:fldCharType="separate"/>
        </w:r>
        <w:r w:rsidR="00F43CD5">
          <w:rPr>
            <w:noProof/>
            <w:webHidden/>
          </w:rPr>
          <w:t>25</w:t>
        </w:r>
        <w:r w:rsidR="00107806">
          <w:rPr>
            <w:noProof/>
            <w:webHidden/>
          </w:rPr>
          <w:fldChar w:fldCharType="end"/>
        </w:r>
      </w:hyperlink>
    </w:p>
    <w:p w:rsidR="00F43CD5" w:rsidRDefault="00CB0000">
      <w:pPr>
        <w:pStyle w:val="Spistreci1"/>
        <w:tabs>
          <w:tab w:val="left" w:pos="660"/>
          <w:tab w:val="right" w:leader="dot" w:pos="10456"/>
        </w:tabs>
        <w:rPr>
          <w:rFonts w:asciiTheme="minorHAnsi" w:eastAsiaTheme="minorEastAsia" w:hAnsiTheme="minorHAnsi" w:cstheme="minorBidi"/>
          <w:noProof/>
          <w:lang w:eastAsia="pl-PL"/>
        </w:rPr>
      </w:pPr>
      <w:hyperlink w:anchor="_Toc521045217" w:history="1">
        <w:r w:rsidR="00F43CD5" w:rsidRPr="001D75F6">
          <w:rPr>
            <w:rStyle w:val="Hipercze"/>
            <w:noProof/>
          </w:rPr>
          <w:t>7.1.</w:t>
        </w:r>
        <w:r w:rsidR="00F43CD5">
          <w:rPr>
            <w:rFonts w:asciiTheme="minorHAnsi" w:eastAsiaTheme="minorEastAsia" w:hAnsiTheme="minorHAnsi" w:cstheme="minorBidi"/>
            <w:noProof/>
            <w:lang w:eastAsia="pl-PL"/>
          </w:rPr>
          <w:tab/>
        </w:r>
        <w:r w:rsidR="00F43CD5" w:rsidRPr="001D75F6">
          <w:rPr>
            <w:rStyle w:val="Hipercze"/>
            <w:rFonts w:asciiTheme="majorHAnsi" w:hAnsiTheme="majorHAnsi"/>
            <w:noProof/>
          </w:rPr>
          <w:t>Efektywność energetyczna i odnawialne źródła energii  w przedsiębiorstwach</w:t>
        </w:r>
        <w:r w:rsidR="00F43CD5">
          <w:rPr>
            <w:noProof/>
            <w:webHidden/>
          </w:rPr>
          <w:tab/>
        </w:r>
        <w:r w:rsidR="00107806">
          <w:rPr>
            <w:noProof/>
            <w:webHidden/>
          </w:rPr>
          <w:fldChar w:fldCharType="begin"/>
        </w:r>
        <w:r w:rsidR="00F43CD5">
          <w:rPr>
            <w:noProof/>
            <w:webHidden/>
          </w:rPr>
          <w:instrText xml:space="preserve"> PAGEREF _Toc521045217 \h </w:instrText>
        </w:r>
        <w:r w:rsidR="00107806">
          <w:rPr>
            <w:noProof/>
            <w:webHidden/>
          </w:rPr>
        </w:r>
        <w:r w:rsidR="00107806">
          <w:rPr>
            <w:noProof/>
            <w:webHidden/>
          </w:rPr>
          <w:fldChar w:fldCharType="separate"/>
        </w:r>
        <w:r w:rsidR="00F43CD5">
          <w:rPr>
            <w:noProof/>
            <w:webHidden/>
          </w:rPr>
          <w:t>26</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18" w:history="1">
        <w:r w:rsidR="00F43CD5" w:rsidRPr="001D75F6">
          <w:rPr>
            <w:rStyle w:val="Hipercze"/>
            <w:noProof/>
          </w:rPr>
          <w:t>8.</w:t>
        </w:r>
        <w:r w:rsidR="00F43CD5">
          <w:rPr>
            <w:rFonts w:asciiTheme="minorHAnsi" w:eastAsiaTheme="minorEastAsia" w:hAnsiTheme="minorHAnsi" w:cstheme="minorBidi"/>
            <w:noProof/>
            <w:lang w:eastAsia="pl-PL"/>
          </w:rPr>
          <w:tab/>
        </w:r>
        <w:r w:rsidR="00F43CD5" w:rsidRPr="001D75F6">
          <w:rPr>
            <w:rStyle w:val="Hipercze"/>
            <w:noProof/>
          </w:rPr>
          <w:t>Analiza oddziaływania na środowisko</w:t>
        </w:r>
        <w:r w:rsidR="00F43CD5">
          <w:rPr>
            <w:noProof/>
            <w:webHidden/>
          </w:rPr>
          <w:tab/>
        </w:r>
        <w:r w:rsidR="00107806">
          <w:rPr>
            <w:noProof/>
            <w:webHidden/>
          </w:rPr>
          <w:fldChar w:fldCharType="begin"/>
        </w:r>
        <w:r w:rsidR="00F43CD5">
          <w:rPr>
            <w:noProof/>
            <w:webHidden/>
          </w:rPr>
          <w:instrText xml:space="preserve"> PAGEREF _Toc521045218 \h </w:instrText>
        </w:r>
        <w:r w:rsidR="00107806">
          <w:rPr>
            <w:noProof/>
            <w:webHidden/>
          </w:rPr>
        </w:r>
        <w:r w:rsidR="00107806">
          <w:rPr>
            <w:noProof/>
            <w:webHidden/>
          </w:rPr>
          <w:fldChar w:fldCharType="separate"/>
        </w:r>
        <w:r w:rsidR="00F43CD5">
          <w:rPr>
            <w:noProof/>
            <w:webHidden/>
          </w:rPr>
          <w:t>29</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19" w:history="1">
        <w:r w:rsidR="00F43CD5" w:rsidRPr="001D75F6">
          <w:rPr>
            <w:rStyle w:val="Hipercze"/>
            <w:noProof/>
          </w:rPr>
          <w:t>8.1.</w:t>
        </w:r>
        <w:r w:rsidR="00F43CD5">
          <w:rPr>
            <w:rFonts w:asciiTheme="minorHAnsi" w:eastAsiaTheme="minorEastAsia" w:hAnsiTheme="minorHAnsi" w:cstheme="minorBidi"/>
            <w:noProof/>
            <w:lang w:eastAsia="pl-PL"/>
          </w:rPr>
          <w:tab/>
        </w:r>
        <w:r w:rsidR="00F43CD5" w:rsidRPr="001D75F6">
          <w:rPr>
            <w:rStyle w:val="Hipercze"/>
            <w:noProof/>
          </w:rPr>
          <w:t>Ocena oddziaływania na środowisko</w:t>
        </w:r>
        <w:r w:rsidR="00F43CD5">
          <w:rPr>
            <w:noProof/>
            <w:webHidden/>
          </w:rPr>
          <w:tab/>
        </w:r>
        <w:r w:rsidR="00107806">
          <w:rPr>
            <w:noProof/>
            <w:webHidden/>
          </w:rPr>
          <w:fldChar w:fldCharType="begin"/>
        </w:r>
        <w:r w:rsidR="00F43CD5">
          <w:rPr>
            <w:noProof/>
            <w:webHidden/>
          </w:rPr>
          <w:instrText xml:space="preserve"> PAGEREF _Toc521045219 \h </w:instrText>
        </w:r>
        <w:r w:rsidR="00107806">
          <w:rPr>
            <w:noProof/>
            <w:webHidden/>
          </w:rPr>
        </w:r>
        <w:r w:rsidR="00107806">
          <w:rPr>
            <w:noProof/>
            <w:webHidden/>
          </w:rPr>
          <w:fldChar w:fldCharType="separate"/>
        </w:r>
        <w:r w:rsidR="00F43CD5">
          <w:rPr>
            <w:noProof/>
            <w:webHidden/>
          </w:rPr>
          <w:t>29</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20" w:history="1">
        <w:r w:rsidR="00F43CD5" w:rsidRPr="001D75F6">
          <w:rPr>
            <w:rStyle w:val="Hipercze"/>
            <w:noProof/>
          </w:rPr>
          <w:t>8.2.</w:t>
        </w:r>
        <w:r w:rsidR="00F43CD5">
          <w:rPr>
            <w:rFonts w:asciiTheme="minorHAnsi" w:eastAsiaTheme="minorEastAsia" w:hAnsiTheme="minorHAnsi" w:cstheme="minorBidi"/>
            <w:noProof/>
            <w:lang w:eastAsia="pl-PL"/>
          </w:rPr>
          <w:tab/>
        </w:r>
        <w:r w:rsidR="00F43CD5" w:rsidRPr="001D75F6">
          <w:rPr>
            <w:rStyle w:val="Hipercze"/>
            <w:noProof/>
          </w:rPr>
          <w:t>Wpływ na obszary Natura 2000</w:t>
        </w:r>
        <w:r w:rsidR="00F43CD5">
          <w:rPr>
            <w:noProof/>
            <w:webHidden/>
          </w:rPr>
          <w:tab/>
        </w:r>
        <w:r w:rsidR="00107806">
          <w:rPr>
            <w:noProof/>
            <w:webHidden/>
          </w:rPr>
          <w:fldChar w:fldCharType="begin"/>
        </w:r>
        <w:r w:rsidR="00F43CD5">
          <w:rPr>
            <w:noProof/>
            <w:webHidden/>
          </w:rPr>
          <w:instrText xml:space="preserve"> PAGEREF _Toc521045220 \h </w:instrText>
        </w:r>
        <w:r w:rsidR="00107806">
          <w:rPr>
            <w:noProof/>
            <w:webHidden/>
          </w:rPr>
        </w:r>
        <w:r w:rsidR="00107806">
          <w:rPr>
            <w:noProof/>
            <w:webHidden/>
          </w:rPr>
          <w:fldChar w:fldCharType="separate"/>
        </w:r>
        <w:r w:rsidR="00F43CD5">
          <w:rPr>
            <w:noProof/>
            <w:webHidden/>
          </w:rPr>
          <w:t>29</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21" w:history="1">
        <w:r w:rsidR="00F43CD5" w:rsidRPr="001D75F6">
          <w:rPr>
            <w:rStyle w:val="Hipercze"/>
            <w:noProof/>
          </w:rPr>
          <w:t>8.3.</w:t>
        </w:r>
        <w:r w:rsidR="00F43CD5">
          <w:rPr>
            <w:rFonts w:asciiTheme="minorHAnsi" w:eastAsiaTheme="minorEastAsia" w:hAnsiTheme="minorHAnsi" w:cstheme="minorBidi"/>
            <w:noProof/>
            <w:lang w:eastAsia="pl-PL"/>
          </w:rPr>
          <w:tab/>
        </w:r>
        <w:r w:rsidR="00F43CD5" w:rsidRPr="001D75F6">
          <w:rPr>
            <w:rStyle w:val="Hipercze"/>
            <w:noProof/>
          </w:rPr>
          <w:t>Ochrona gatunków chronionych (rozdział dot. jedynie prac termo modernizacyjnych)</w:t>
        </w:r>
        <w:r w:rsidR="00F43CD5">
          <w:rPr>
            <w:noProof/>
            <w:webHidden/>
          </w:rPr>
          <w:tab/>
        </w:r>
        <w:r w:rsidR="00107806">
          <w:rPr>
            <w:noProof/>
            <w:webHidden/>
          </w:rPr>
          <w:fldChar w:fldCharType="begin"/>
        </w:r>
        <w:r w:rsidR="00F43CD5">
          <w:rPr>
            <w:noProof/>
            <w:webHidden/>
          </w:rPr>
          <w:instrText xml:space="preserve"> PAGEREF _Toc521045221 \h </w:instrText>
        </w:r>
        <w:r w:rsidR="00107806">
          <w:rPr>
            <w:noProof/>
            <w:webHidden/>
          </w:rPr>
        </w:r>
        <w:r w:rsidR="00107806">
          <w:rPr>
            <w:noProof/>
            <w:webHidden/>
          </w:rPr>
          <w:fldChar w:fldCharType="separate"/>
        </w:r>
        <w:r w:rsidR="00F43CD5">
          <w:rPr>
            <w:noProof/>
            <w:webHidden/>
          </w:rPr>
          <w:t>30</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22" w:history="1">
        <w:r w:rsidR="00F43CD5" w:rsidRPr="001D75F6">
          <w:rPr>
            <w:rStyle w:val="Hipercze"/>
            <w:noProof/>
          </w:rPr>
          <w:t>8.4.</w:t>
        </w:r>
        <w:r w:rsidR="00F43CD5">
          <w:rPr>
            <w:rFonts w:asciiTheme="minorHAnsi" w:eastAsiaTheme="minorEastAsia" w:hAnsiTheme="minorHAnsi" w:cstheme="minorBidi"/>
            <w:noProof/>
            <w:lang w:eastAsia="pl-PL"/>
          </w:rPr>
          <w:tab/>
        </w:r>
        <w:r w:rsidR="00F43CD5" w:rsidRPr="001D75F6">
          <w:rPr>
            <w:rStyle w:val="Hipercze"/>
            <w:noProof/>
          </w:rPr>
          <w:t>Przystosowanie do zmiany klimatu, łagodzenie zmiany klimatu oraz odporność na klęski żywiołowe</w:t>
        </w:r>
        <w:r w:rsidR="00F43CD5">
          <w:rPr>
            <w:noProof/>
            <w:webHidden/>
          </w:rPr>
          <w:tab/>
        </w:r>
        <w:r w:rsidR="00107806">
          <w:rPr>
            <w:noProof/>
            <w:webHidden/>
          </w:rPr>
          <w:fldChar w:fldCharType="begin"/>
        </w:r>
        <w:r w:rsidR="00F43CD5">
          <w:rPr>
            <w:noProof/>
            <w:webHidden/>
          </w:rPr>
          <w:instrText xml:space="preserve"> PAGEREF _Toc521045222 \h </w:instrText>
        </w:r>
        <w:r w:rsidR="00107806">
          <w:rPr>
            <w:noProof/>
            <w:webHidden/>
          </w:rPr>
        </w:r>
        <w:r w:rsidR="00107806">
          <w:rPr>
            <w:noProof/>
            <w:webHidden/>
          </w:rPr>
          <w:fldChar w:fldCharType="separate"/>
        </w:r>
        <w:r w:rsidR="00F43CD5">
          <w:rPr>
            <w:noProof/>
            <w:webHidden/>
          </w:rPr>
          <w:t>31</w:t>
        </w:r>
        <w:r w:rsidR="00107806">
          <w:rPr>
            <w:noProof/>
            <w:webHidden/>
          </w:rPr>
          <w:fldChar w:fldCharType="end"/>
        </w:r>
      </w:hyperlink>
    </w:p>
    <w:p w:rsidR="00F43CD5" w:rsidRDefault="00CB0000">
      <w:pPr>
        <w:pStyle w:val="Spistreci2"/>
        <w:tabs>
          <w:tab w:val="left" w:pos="880"/>
          <w:tab w:val="right" w:leader="dot" w:pos="10456"/>
        </w:tabs>
        <w:rPr>
          <w:rFonts w:asciiTheme="minorHAnsi" w:eastAsiaTheme="minorEastAsia" w:hAnsiTheme="minorHAnsi" w:cstheme="minorBidi"/>
          <w:noProof/>
          <w:lang w:eastAsia="pl-PL"/>
        </w:rPr>
      </w:pPr>
      <w:hyperlink w:anchor="_Toc521045223" w:history="1">
        <w:r w:rsidR="00F43CD5" w:rsidRPr="001D75F6">
          <w:rPr>
            <w:rStyle w:val="Hipercze"/>
            <w:noProof/>
          </w:rPr>
          <w:t>8.5.</w:t>
        </w:r>
        <w:r w:rsidR="00F43CD5">
          <w:rPr>
            <w:rFonts w:asciiTheme="minorHAnsi" w:eastAsiaTheme="minorEastAsia" w:hAnsiTheme="minorHAnsi" w:cstheme="minorBidi"/>
            <w:noProof/>
            <w:lang w:eastAsia="pl-PL"/>
          </w:rPr>
          <w:tab/>
        </w:r>
        <w:r w:rsidR="00F43CD5" w:rsidRPr="001D75F6">
          <w:rPr>
            <w:rStyle w:val="Hipercze"/>
            <w:noProof/>
          </w:rPr>
          <w:t>Wpływ na efektywne i racjonalne wykorzystywanie zasobów naturalnych oraz stosowanie rozwiązań przyjaznych środowisku</w:t>
        </w:r>
        <w:r w:rsidR="00F43CD5">
          <w:rPr>
            <w:noProof/>
            <w:webHidden/>
          </w:rPr>
          <w:tab/>
        </w:r>
        <w:r w:rsidR="00107806">
          <w:rPr>
            <w:noProof/>
            <w:webHidden/>
          </w:rPr>
          <w:fldChar w:fldCharType="begin"/>
        </w:r>
        <w:r w:rsidR="00F43CD5">
          <w:rPr>
            <w:noProof/>
            <w:webHidden/>
          </w:rPr>
          <w:instrText xml:space="preserve"> PAGEREF _Toc521045223 \h </w:instrText>
        </w:r>
        <w:r w:rsidR="00107806">
          <w:rPr>
            <w:noProof/>
            <w:webHidden/>
          </w:rPr>
        </w:r>
        <w:r w:rsidR="00107806">
          <w:rPr>
            <w:noProof/>
            <w:webHidden/>
          </w:rPr>
          <w:fldChar w:fldCharType="separate"/>
        </w:r>
        <w:r w:rsidR="00F43CD5">
          <w:rPr>
            <w:noProof/>
            <w:webHidden/>
          </w:rPr>
          <w:t>32</w:t>
        </w:r>
        <w:r w:rsidR="00107806">
          <w:rPr>
            <w:noProof/>
            <w:webHidden/>
          </w:rPr>
          <w:fldChar w:fldCharType="end"/>
        </w:r>
      </w:hyperlink>
    </w:p>
    <w:p w:rsidR="00F43CD5" w:rsidRDefault="00CB0000">
      <w:pPr>
        <w:pStyle w:val="Spistreci1"/>
        <w:tabs>
          <w:tab w:val="left" w:pos="440"/>
          <w:tab w:val="right" w:leader="dot" w:pos="10456"/>
        </w:tabs>
        <w:rPr>
          <w:rFonts w:asciiTheme="minorHAnsi" w:eastAsiaTheme="minorEastAsia" w:hAnsiTheme="minorHAnsi" w:cstheme="minorBidi"/>
          <w:noProof/>
          <w:lang w:eastAsia="pl-PL"/>
        </w:rPr>
      </w:pPr>
      <w:hyperlink w:anchor="_Toc521045224" w:history="1">
        <w:r w:rsidR="00F43CD5" w:rsidRPr="001D75F6">
          <w:rPr>
            <w:rStyle w:val="Hipercze"/>
            <w:noProof/>
          </w:rPr>
          <w:t>9.</w:t>
        </w:r>
        <w:r w:rsidR="00F43CD5">
          <w:rPr>
            <w:rFonts w:asciiTheme="minorHAnsi" w:eastAsiaTheme="minorEastAsia" w:hAnsiTheme="minorHAnsi" w:cstheme="minorBidi"/>
            <w:noProof/>
            <w:lang w:eastAsia="pl-PL"/>
          </w:rPr>
          <w:tab/>
        </w:r>
        <w:r w:rsidR="00F43CD5" w:rsidRPr="001D75F6">
          <w:rPr>
            <w:rStyle w:val="Hipercze"/>
            <w:noProof/>
          </w:rPr>
          <w:t>Promocja projektu</w:t>
        </w:r>
        <w:r w:rsidR="00F43CD5">
          <w:rPr>
            <w:noProof/>
            <w:webHidden/>
          </w:rPr>
          <w:tab/>
        </w:r>
        <w:r w:rsidR="00107806">
          <w:rPr>
            <w:noProof/>
            <w:webHidden/>
          </w:rPr>
          <w:fldChar w:fldCharType="begin"/>
        </w:r>
        <w:r w:rsidR="00F43CD5">
          <w:rPr>
            <w:noProof/>
            <w:webHidden/>
          </w:rPr>
          <w:instrText xml:space="preserve"> PAGEREF _Toc521045224 \h </w:instrText>
        </w:r>
        <w:r w:rsidR="00107806">
          <w:rPr>
            <w:noProof/>
            <w:webHidden/>
          </w:rPr>
        </w:r>
        <w:r w:rsidR="00107806">
          <w:rPr>
            <w:noProof/>
            <w:webHidden/>
          </w:rPr>
          <w:fldChar w:fldCharType="separate"/>
        </w:r>
        <w:r w:rsidR="00F43CD5">
          <w:rPr>
            <w:noProof/>
            <w:webHidden/>
          </w:rPr>
          <w:t>32</w:t>
        </w:r>
        <w:r w:rsidR="00107806">
          <w:rPr>
            <w:noProof/>
            <w:webHidden/>
          </w:rPr>
          <w:fldChar w:fldCharType="end"/>
        </w:r>
      </w:hyperlink>
    </w:p>
    <w:p w:rsidR="00F43CD5" w:rsidRDefault="00CB0000">
      <w:pPr>
        <w:pStyle w:val="Spistreci1"/>
        <w:tabs>
          <w:tab w:val="left" w:pos="660"/>
          <w:tab w:val="right" w:leader="dot" w:pos="10456"/>
        </w:tabs>
        <w:rPr>
          <w:rFonts w:asciiTheme="minorHAnsi" w:eastAsiaTheme="minorEastAsia" w:hAnsiTheme="minorHAnsi" w:cstheme="minorBidi"/>
          <w:noProof/>
          <w:lang w:eastAsia="pl-PL"/>
        </w:rPr>
      </w:pPr>
      <w:hyperlink w:anchor="_Toc521045225" w:history="1">
        <w:r w:rsidR="00F43CD5" w:rsidRPr="001D75F6">
          <w:rPr>
            <w:rStyle w:val="Hipercze"/>
            <w:noProof/>
          </w:rPr>
          <w:t>10.</w:t>
        </w:r>
        <w:r w:rsidR="00F43CD5">
          <w:rPr>
            <w:rFonts w:asciiTheme="minorHAnsi" w:eastAsiaTheme="minorEastAsia" w:hAnsiTheme="minorHAnsi" w:cstheme="minorBidi"/>
            <w:noProof/>
            <w:lang w:eastAsia="pl-PL"/>
          </w:rPr>
          <w:tab/>
        </w:r>
        <w:r w:rsidR="00F43CD5" w:rsidRPr="001D75F6">
          <w:rPr>
            <w:rStyle w:val="Hipercze"/>
            <w:noProof/>
          </w:rPr>
          <w:t>Wnioski i podsumowanie</w:t>
        </w:r>
        <w:r w:rsidR="00F43CD5">
          <w:rPr>
            <w:noProof/>
            <w:webHidden/>
          </w:rPr>
          <w:tab/>
        </w:r>
        <w:r w:rsidR="00107806">
          <w:rPr>
            <w:noProof/>
            <w:webHidden/>
          </w:rPr>
          <w:fldChar w:fldCharType="begin"/>
        </w:r>
        <w:r w:rsidR="00F43CD5">
          <w:rPr>
            <w:noProof/>
            <w:webHidden/>
          </w:rPr>
          <w:instrText xml:space="preserve"> PAGEREF _Toc521045225 \h </w:instrText>
        </w:r>
        <w:r w:rsidR="00107806">
          <w:rPr>
            <w:noProof/>
            <w:webHidden/>
          </w:rPr>
        </w:r>
        <w:r w:rsidR="00107806">
          <w:rPr>
            <w:noProof/>
            <w:webHidden/>
          </w:rPr>
          <w:fldChar w:fldCharType="separate"/>
        </w:r>
        <w:r w:rsidR="00F43CD5">
          <w:rPr>
            <w:noProof/>
            <w:webHidden/>
          </w:rPr>
          <w:t>32</w:t>
        </w:r>
        <w:r w:rsidR="00107806">
          <w:rPr>
            <w:noProof/>
            <w:webHidden/>
          </w:rPr>
          <w:fldChar w:fldCharType="end"/>
        </w:r>
      </w:hyperlink>
    </w:p>
    <w:p w:rsidR="00F43CD5" w:rsidRDefault="00CB0000">
      <w:pPr>
        <w:pStyle w:val="Spistreci1"/>
        <w:tabs>
          <w:tab w:val="left" w:pos="660"/>
          <w:tab w:val="right" w:leader="dot" w:pos="10456"/>
        </w:tabs>
        <w:rPr>
          <w:rFonts w:asciiTheme="minorHAnsi" w:eastAsiaTheme="minorEastAsia" w:hAnsiTheme="minorHAnsi" w:cstheme="minorBidi"/>
          <w:noProof/>
          <w:lang w:eastAsia="pl-PL"/>
        </w:rPr>
      </w:pPr>
      <w:hyperlink w:anchor="_Toc521045226" w:history="1">
        <w:r w:rsidR="00F43CD5" w:rsidRPr="001D75F6">
          <w:rPr>
            <w:rStyle w:val="Hipercze"/>
            <w:noProof/>
          </w:rPr>
          <w:t>11.</w:t>
        </w:r>
        <w:r w:rsidR="00F43CD5">
          <w:rPr>
            <w:rFonts w:asciiTheme="minorHAnsi" w:eastAsiaTheme="minorEastAsia" w:hAnsiTheme="minorHAnsi" w:cstheme="minorBidi"/>
            <w:noProof/>
            <w:lang w:eastAsia="pl-PL"/>
          </w:rPr>
          <w:tab/>
        </w:r>
        <w:r w:rsidR="00F43CD5" w:rsidRPr="001D75F6">
          <w:rPr>
            <w:rStyle w:val="Hipercze"/>
            <w:noProof/>
          </w:rPr>
          <w:t>Załączniki</w:t>
        </w:r>
        <w:r w:rsidR="00F43CD5">
          <w:rPr>
            <w:noProof/>
            <w:webHidden/>
          </w:rPr>
          <w:tab/>
        </w:r>
        <w:r w:rsidR="00107806">
          <w:rPr>
            <w:noProof/>
            <w:webHidden/>
          </w:rPr>
          <w:fldChar w:fldCharType="begin"/>
        </w:r>
        <w:r w:rsidR="00F43CD5">
          <w:rPr>
            <w:noProof/>
            <w:webHidden/>
          </w:rPr>
          <w:instrText xml:space="preserve"> PAGEREF _Toc521045226 \h </w:instrText>
        </w:r>
        <w:r w:rsidR="00107806">
          <w:rPr>
            <w:noProof/>
            <w:webHidden/>
          </w:rPr>
        </w:r>
        <w:r w:rsidR="00107806">
          <w:rPr>
            <w:noProof/>
            <w:webHidden/>
          </w:rPr>
          <w:fldChar w:fldCharType="separate"/>
        </w:r>
        <w:r w:rsidR="00F43CD5">
          <w:rPr>
            <w:noProof/>
            <w:webHidden/>
          </w:rPr>
          <w:t>33</w:t>
        </w:r>
        <w:r w:rsidR="00107806">
          <w:rPr>
            <w:noProof/>
            <w:webHidden/>
          </w:rPr>
          <w:fldChar w:fldCharType="end"/>
        </w:r>
      </w:hyperlink>
    </w:p>
    <w:p w:rsidR="00F43CD5" w:rsidRDefault="00CB0000">
      <w:pPr>
        <w:pStyle w:val="Spistreci1"/>
        <w:tabs>
          <w:tab w:val="left" w:pos="660"/>
          <w:tab w:val="right" w:leader="dot" w:pos="10456"/>
        </w:tabs>
        <w:rPr>
          <w:rFonts w:asciiTheme="minorHAnsi" w:eastAsiaTheme="minorEastAsia" w:hAnsiTheme="minorHAnsi" w:cstheme="minorBidi"/>
          <w:noProof/>
          <w:lang w:eastAsia="pl-PL"/>
        </w:rPr>
      </w:pPr>
      <w:hyperlink w:anchor="_Toc521045227" w:history="1">
        <w:r w:rsidR="00F43CD5" w:rsidRPr="001D75F6">
          <w:rPr>
            <w:rStyle w:val="Hipercze"/>
            <w:noProof/>
          </w:rPr>
          <w:t>12.</w:t>
        </w:r>
        <w:r w:rsidR="00F43CD5">
          <w:rPr>
            <w:rFonts w:asciiTheme="minorHAnsi" w:eastAsiaTheme="minorEastAsia" w:hAnsiTheme="minorHAnsi" w:cstheme="minorBidi"/>
            <w:noProof/>
            <w:lang w:eastAsia="pl-PL"/>
          </w:rPr>
          <w:tab/>
        </w:r>
        <w:r w:rsidR="00F43CD5" w:rsidRPr="001D75F6">
          <w:rPr>
            <w:rStyle w:val="Hipercze"/>
            <w:noProof/>
          </w:rPr>
          <w:t>Oświadczenie</w:t>
        </w:r>
        <w:r w:rsidR="00F43CD5">
          <w:rPr>
            <w:noProof/>
            <w:webHidden/>
          </w:rPr>
          <w:tab/>
        </w:r>
        <w:r w:rsidR="00107806">
          <w:rPr>
            <w:noProof/>
            <w:webHidden/>
          </w:rPr>
          <w:fldChar w:fldCharType="begin"/>
        </w:r>
        <w:r w:rsidR="00F43CD5">
          <w:rPr>
            <w:noProof/>
            <w:webHidden/>
          </w:rPr>
          <w:instrText xml:space="preserve"> PAGEREF _Toc521045227 \h </w:instrText>
        </w:r>
        <w:r w:rsidR="00107806">
          <w:rPr>
            <w:noProof/>
            <w:webHidden/>
          </w:rPr>
        </w:r>
        <w:r w:rsidR="00107806">
          <w:rPr>
            <w:noProof/>
            <w:webHidden/>
          </w:rPr>
          <w:fldChar w:fldCharType="separate"/>
        </w:r>
        <w:r w:rsidR="00F43CD5">
          <w:rPr>
            <w:noProof/>
            <w:webHidden/>
          </w:rPr>
          <w:t>33</w:t>
        </w:r>
        <w:r w:rsidR="00107806">
          <w:rPr>
            <w:noProof/>
            <w:webHidden/>
          </w:rPr>
          <w:fldChar w:fldCharType="end"/>
        </w:r>
      </w:hyperlink>
    </w:p>
    <w:p w:rsidR="00767543" w:rsidRDefault="00107806" w:rsidP="00043312">
      <w:r>
        <w:fldChar w:fldCharType="end"/>
      </w:r>
    </w:p>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7448E9" w:rsidRDefault="007448E9" w:rsidP="00043312"/>
    <w:p w:rsidR="00820A51" w:rsidRPr="00043312" w:rsidRDefault="00820A51" w:rsidP="00043312"/>
    <w:p w:rsidR="004620AF" w:rsidRDefault="004620AF" w:rsidP="00DB1ABB">
      <w:pPr>
        <w:pStyle w:val="Nagwek1"/>
      </w:pPr>
      <w:bookmarkStart w:id="1" w:name="_Toc521045194"/>
      <w:r>
        <w:lastRenderedPageBreak/>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E77B84">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t>
      </w:r>
      <w:proofErr w:type="spellStart"/>
      <w:r w:rsidR="00A36582">
        <w:rPr>
          <w:rFonts w:cs="Calibri,Italic"/>
          <w:iCs/>
          <w:sz w:val="24"/>
          <w:szCs w:val="24"/>
        </w:rPr>
        <w:t>WoD</w:t>
      </w:r>
      <w:proofErr w:type="spellEnd"/>
      <w:r w:rsidR="00A36582">
        <w:rPr>
          <w:rFonts w:cs="Calibri,Italic"/>
          <w:iCs/>
          <w:sz w:val="24"/>
          <w:szCs w:val="24"/>
        </w:rPr>
        <w:t>)</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E77B84">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proofErr w:type="spellStart"/>
      <w:r w:rsidR="00A36582">
        <w:rPr>
          <w:rFonts w:cs="Calibri,Italic"/>
          <w:iCs/>
          <w:sz w:val="24"/>
          <w:szCs w:val="24"/>
        </w:rPr>
        <w:t>WoD</w:t>
      </w:r>
      <w:proofErr w:type="spellEnd"/>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lastRenderedPageBreak/>
        <w:t xml:space="preserve">we </w:t>
      </w:r>
      <w:proofErr w:type="spellStart"/>
      <w:r w:rsidR="00E7710B">
        <w:rPr>
          <w:rFonts w:cs="Calibri,Italic"/>
          <w:iCs/>
          <w:sz w:val="24"/>
          <w:szCs w:val="24"/>
        </w:rPr>
        <w:t>WoD</w:t>
      </w:r>
      <w:proofErr w:type="spellEnd"/>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6F66DC">
        <w:rPr>
          <w:rFonts w:cs="Calibri,Italic"/>
          <w:iCs/>
          <w:sz w:val="24"/>
          <w:szCs w:val="24"/>
        </w:rPr>
        <w:t>właściwego ds.</w:t>
      </w:r>
      <w:r w:rsidR="000F5ADE">
        <w:rPr>
          <w:rFonts w:cs="Calibri,Italic"/>
          <w:iCs/>
          <w:sz w:val="24"/>
          <w:szCs w:val="24"/>
        </w:rPr>
        <w:t xml:space="preserve"> </w:t>
      </w:r>
      <w:r w:rsidR="004F21A4">
        <w:rPr>
          <w:rFonts w:cs="Calibri,Italic"/>
          <w:iCs/>
          <w:sz w:val="24"/>
          <w:szCs w:val="24"/>
        </w:rPr>
        <w:t xml:space="preserve">Rozwoju zwanymi dalej </w:t>
      </w:r>
      <w:r w:rsidR="004F21A4">
        <w:rPr>
          <w:rFonts w:cs="Calibri,Italic"/>
          <w:i/>
          <w:iCs/>
          <w:sz w:val="24"/>
          <w:szCs w:val="24"/>
        </w:rPr>
        <w:t xml:space="preserve">Wytycznymi </w:t>
      </w:r>
      <w:r w:rsidR="004F21A4" w:rsidRPr="00B06A4B">
        <w:rPr>
          <w:rFonts w:cs="Calibri,Italic"/>
          <w:i/>
          <w:iCs/>
          <w:sz w:val="24"/>
          <w:szCs w:val="24"/>
        </w:rPr>
        <w:t xml:space="preserve">w zakresie zagadnień związanych </w:t>
      </w:r>
      <w:r w:rsidR="004F21A4">
        <w:rPr>
          <w:rFonts w:cs="Calibri,Italic"/>
          <w:i/>
          <w:iCs/>
          <w:sz w:val="24"/>
          <w:szCs w:val="24"/>
        </w:rPr>
        <w:br/>
      </w:r>
      <w:r w:rsidR="004F21A4" w:rsidRPr="00B06A4B">
        <w:rPr>
          <w:rFonts w:cs="Calibri,Italic"/>
          <w:i/>
          <w:iCs/>
          <w:sz w:val="24"/>
          <w:szCs w:val="24"/>
        </w:rPr>
        <w:t>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0F5ADE" w:rsidRDefault="000254EF" w:rsidP="00A655D6">
      <w:pPr>
        <w:autoSpaceDE w:val="0"/>
        <w:autoSpaceDN w:val="0"/>
        <w:adjustRightInd w:val="0"/>
        <w:spacing w:after="0"/>
        <w:jc w:val="both"/>
        <w:rPr>
          <w:rFonts w:cs="Calibri,Italic"/>
          <w:iCs/>
          <w:sz w:val="24"/>
          <w:szCs w:val="24"/>
        </w:rPr>
      </w:pPr>
      <w:r>
        <w:rPr>
          <w:rFonts w:cs="Calibri,Italic"/>
          <w:iCs/>
          <w:sz w:val="24"/>
          <w:szCs w:val="24"/>
        </w:rPr>
        <w:br w:type="column"/>
      </w:r>
    </w:p>
    <w:p w:rsidR="00DB1ABB" w:rsidRDefault="00211BFC" w:rsidP="00DB1ABB">
      <w:pPr>
        <w:pStyle w:val="Nagwek1"/>
      </w:pPr>
      <w:bookmarkStart w:id="2" w:name="_Toc521045195"/>
      <w:r>
        <w:t>Słownik pojęć i skrótów</w:t>
      </w:r>
      <w:bookmarkEnd w:id="2"/>
      <w:r>
        <w:t xml:space="preserve"> </w:t>
      </w:r>
      <w:r w:rsidR="00DB1ABB">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w:t>
      </w:r>
      <w:r w:rsidRPr="002503DC">
        <w:rPr>
          <w:sz w:val="24"/>
          <w:szCs w:val="24"/>
        </w:rPr>
        <w:lastRenderedPageBreak/>
        <w:t>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 xml:space="preserve">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w:t>
      </w:r>
      <w:r w:rsidRPr="003D74BF">
        <w:rPr>
          <w:sz w:val="24"/>
          <w:szCs w:val="24"/>
        </w:rPr>
        <w:lastRenderedPageBreak/>
        <w:t>projektowej, doradztwo)</w:t>
      </w:r>
      <w:r>
        <w:rPr>
          <w:rStyle w:val="Odwoanieprzypisudolnego"/>
          <w:sz w:val="24"/>
          <w:szCs w:val="24"/>
        </w:rPr>
        <w:footnoteReference w:id="3"/>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4"/>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w:t>
      </w:r>
      <w:proofErr w:type="spellStart"/>
      <w:r w:rsidRPr="00D45F09">
        <w:rPr>
          <w:i/>
          <w:iCs/>
          <w:sz w:val="24"/>
          <w:szCs w:val="24"/>
        </w:rPr>
        <w:t>minimis</w:t>
      </w:r>
      <w:proofErr w:type="spellEnd"/>
      <w:r w:rsidRPr="00D45F09">
        <w:rPr>
          <w:i/>
          <w:iCs/>
          <w:sz w:val="24"/>
          <w:szCs w:val="24"/>
        </w:rPr>
        <w:t xml:space="preserve">;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5"/>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 xml:space="preserve">z zastrzeżeniem, że dochód wygenerowany w okresie trzech lat od zakończenia operacji lub do terminu na złożenie dokumentów dotyczących zamknięcia programu określonego w przepisach dotyczących </w:t>
      </w:r>
      <w:r w:rsidRPr="00D45F09">
        <w:rPr>
          <w:sz w:val="24"/>
          <w:szCs w:val="24"/>
        </w:rPr>
        <w:lastRenderedPageBreak/>
        <w:t>poszczególnych funduszy</w:t>
      </w:r>
      <w:r w:rsidR="003F258C">
        <w:rPr>
          <w:rStyle w:val="Odwoanieprzypisudolnego"/>
          <w:sz w:val="24"/>
          <w:szCs w:val="24"/>
        </w:rPr>
        <w:footnoteReference w:id="6"/>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Pr="006F66DC" w:rsidRDefault="00543693" w:rsidP="00FE3459">
      <w:pPr>
        <w:autoSpaceDE w:val="0"/>
        <w:autoSpaceDN w:val="0"/>
        <w:adjustRightInd w:val="0"/>
        <w:spacing w:after="0"/>
        <w:jc w:val="both"/>
        <w:rPr>
          <w:rFonts w:eastAsia="Times New Roman"/>
          <w:b/>
          <w:bCs/>
          <w:kern w:val="32"/>
          <w:sz w:val="24"/>
          <w:szCs w:val="24"/>
        </w:rPr>
      </w:pPr>
      <w:r w:rsidRPr="006F66DC">
        <w:rPr>
          <w:rFonts w:eastAsia="Times New Roman"/>
          <w:b/>
          <w:bCs/>
          <w:iCs/>
          <w:kern w:val="32"/>
          <w:sz w:val="24"/>
          <w:szCs w:val="24"/>
        </w:rPr>
        <w:t>TFUE</w:t>
      </w:r>
      <w:r w:rsidRPr="006F66DC">
        <w:rPr>
          <w:rFonts w:eastAsia="Times New Roman"/>
          <w:b/>
          <w:bCs/>
          <w:kern w:val="32"/>
          <w:sz w:val="24"/>
          <w:szCs w:val="24"/>
        </w:rPr>
        <w:t xml:space="preserve"> </w:t>
      </w:r>
      <w:r w:rsidRPr="006F66DC">
        <w:rPr>
          <w:rFonts w:eastAsia="Times New Roman"/>
          <w:bCs/>
          <w:kern w:val="32"/>
          <w:sz w:val="24"/>
          <w:szCs w:val="24"/>
        </w:rPr>
        <w:t xml:space="preserve">– </w:t>
      </w:r>
      <w:r w:rsidRPr="006F66DC">
        <w:rPr>
          <w:sz w:val="24"/>
          <w:szCs w:val="24"/>
        </w:rPr>
        <w:t>Traktat o funkcjonowaniu Unii Europejskiej (Dz. Urz. UE 2008 C 115/47).</w:t>
      </w:r>
    </w:p>
    <w:p w:rsidR="00543693" w:rsidRPr="006F66DC"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lastRenderedPageBreak/>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w:t>
      </w:r>
      <w:r w:rsidR="00AE4C02">
        <w:rPr>
          <w:rFonts w:eastAsia="Times New Roman"/>
          <w:bCs/>
          <w:kern w:val="32"/>
          <w:sz w:val="24"/>
          <w:szCs w:val="24"/>
        </w:rPr>
        <w:t>8</w:t>
      </w:r>
      <w:r>
        <w:rPr>
          <w:rFonts w:eastAsia="Times New Roman"/>
          <w:bCs/>
          <w:kern w:val="32"/>
          <w:sz w:val="24"/>
          <w:szCs w:val="24"/>
        </w:rPr>
        <w:t>,</w:t>
      </w:r>
      <w:r w:rsidRPr="000010D7">
        <w:rPr>
          <w:rFonts w:eastAsia="Times New Roman"/>
          <w:bCs/>
          <w:kern w:val="32"/>
          <w:sz w:val="24"/>
          <w:szCs w:val="24"/>
        </w:rPr>
        <w:t xml:space="preserve"> poz. 1</w:t>
      </w:r>
      <w:r w:rsidR="00AE4C02">
        <w:rPr>
          <w:rFonts w:eastAsia="Times New Roman"/>
          <w:bCs/>
          <w:kern w:val="32"/>
          <w:sz w:val="24"/>
          <w:szCs w:val="24"/>
        </w:rPr>
        <w:t>431</w:t>
      </w:r>
      <w:r w:rsidRPr="000010D7">
        <w:rPr>
          <w:rFonts w:eastAsia="Times New Roman"/>
          <w:bCs/>
          <w:kern w:val="32"/>
          <w:sz w:val="24"/>
          <w:szCs w:val="24"/>
        </w:rPr>
        <w:t xml:space="preserve"> z </w:t>
      </w:r>
      <w:proofErr w:type="spellStart"/>
      <w:r w:rsidRPr="000010D7">
        <w:rPr>
          <w:rFonts w:eastAsia="Times New Roman"/>
          <w:bCs/>
          <w:kern w:val="32"/>
          <w:sz w:val="24"/>
          <w:szCs w:val="24"/>
        </w:rPr>
        <w:t>póź</w:t>
      </w:r>
      <w:proofErr w:type="spellEnd"/>
      <w:r w:rsidRPr="000010D7">
        <w:rPr>
          <w:rFonts w:eastAsia="Times New Roman"/>
          <w:bCs/>
          <w:kern w:val="32"/>
          <w:sz w:val="24"/>
          <w:szCs w:val="24"/>
        </w:rPr>
        <w:t>.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084475"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6F66DC">
        <w:rPr>
          <w:rFonts w:cs="Calibri,Italic"/>
          <w:iCs/>
          <w:sz w:val="24"/>
          <w:szCs w:val="24"/>
        </w:rPr>
        <w:t>zatwierdzone</w:t>
      </w:r>
      <w:r>
        <w:rPr>
          <w:rFonts w:cs="Calibri,Italic"/>
          <w:iCs/>
          <w:sz w:val="24"/>
          <w:szCs w:val="24"/>
        </w:rPr>
        <w:t xml:space="preserve"> </w:t>
      </w:r>
      <w:r w:rsidRPr="00FD4214">
        <w:rPr>
          <w:rFonts w:cs="Calibri,Italic"/>
          <w:iCs/>
          <w:sz w:val="24"/>
          <w:szCs w:val="24"/>
        </w:rPr>
        <w:t xml:space="preserve">przez Ministra </w:t>
      </w:r>
      <w:r w:rsidR="006F66DC">
        <w:rPr>
          <w:rFonts w:cs="Calibri,Italic"/>
          <w:iCs/>
          <w:sz w:val="24"/>
          <w:szCs w:val="24"/>
        </w:rPr>
        <w:t>właściwego ds.</w:t>
      </w:r>
      <w:r w:rsidRPr="00FD4214">
        <w:rPr>
          <w:rFonts w:cs="Calibri,Italic"/>
          <w:iCs/>
          <w:sz w:val="24"/>
          <w:szCs w:val="24"/>
        </w:rPr>
        <w:t xml:space="preserve"> Rozwoju</w:t>
      </w:r>
      <w:r>
        <w:rPr>
          <w:rFonts w:cs="Calibri,Italic"/>
          <w:iCs/>
          <w:sz w:val="24"/>
          <w:szCs w:val="24"/>
        </w:rPr>
        <w:t>.</w:t>
      </w:r>
    </w:p>
    <w:p w:rsidR="00D82561" w:rsidRDefault="00D82561" w:rsidP="008C5155">
      <w:pPr>
        <w:pStyle w:val="Bezodstpw"/>
        <w:spacing w:line="276" w:lineRule="auto"/>
        <w:jc w:val="both"/>
        <w:rPr>
          <w:i/>
          <w:iCs/>
          <w:sz w:val="24"/>
          <w:szCs w:val="24"/>
        </w:rPr>
      </w:pPr>
    </w:p>
    <w:p w:rsidR="00211BFC" w:rsidRDefault="00211BFC" w:rsidP="00211BFC">
      <w:pPr>
        <w:pStyle w:val="Nagwek1"/>
        <w:ind w:left="360"/>
        <w:jc w:val="both"/>
        <w:rPr>
          <w:rFonts w:ascii="Calibri" w:hAnsi="Calibri"/>
          <w:sz w:val="24"/>
          <w:szCs w:val="24"/>
        </w:rPr>
      </w:pPr>
    </w:p>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6F66DC" w:rsidRDefault="006F66DC" w:rsidP="006F66DC"/>
    <w:p w:rsidR="000F5ADE" w:rsidRDefault="000F5ADE" w:rsidP="006F66DC"/>
    <w:p w:rsidR="000F5ADE" w:rsidRDefault="000F5ADE" w:rsidP="006F66DC"/>
    <w:p w:rsidR="000F5ADE" w:rsidRDefault="000F5ADE" w:rsidP="006F66DC"/>
    <w:p w:rsidR="000F5ADE" w:rsidRDefault="000F5ADE" w:rsidP="006F66DC"/>
    <w:p w:rsidR="000F5ADE" w:rsidRDefault="000F5ADE" w:rsidP="006F66DC"/>
    <w:p w:rsidR="006F66DC" w:rsidRDefault="006F66DC" w:rsidP="006F66DC"/>
    <w:p w:rsidR="006F66DC" w:rsidRPr="006F66DC" w:rsidRDefault="006F66DC" w:rsidP="006F66DC"/>
    <w:p w:rsidR="00A71D18" w:rsidRDefault="00A71D18" w:rsidP="001D4A29">
      <w:pPr>
        <w:pStyle w:val="Nagwek1"/>
        <w:numPr>
          <w:ilvl w:val="0"/>
          <w:numId w:val="1"/>
        </w:numPr>
        <w:ind w:left="567" w:hanging="567"/>
      </w:pPr>
      <w:bookmarkStart w:id="3" w:name="_Toc521045196"/>
      <w:r>
        <w:lastRenderedPageBreak/>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04293D" w:rsidRDefault="00A71D18" w:rsidP="001D4A29">
      <w:pPr>
        <w:pStyle w:val="Nagwek2"/>
        <w:numPr>
          <w:ilvl w:val="1"/>
          <w:numId w:val="2"/>
        </w:numPr>
        <w:ind w:left="567" w:hanging="567"/>
        <w:rPr>
          <w:i w:val="0"/>
        </w:rPr>
      </w:pPr>
      <w:r w:rsidRPr="00A71D18">
        <w:rPr>
          <w:i w:val="0"/>
        </w:rPr>
        <w:t xml:space="preserve"> </w:t>
      </w:r>
      <w:bookmarkStart w:id="4" w:name="_Toc439328619"/>
      <w:bookmarkStart w:id="5" w:name="_Toc521045197"/>
      <w:r w:rsidR="0004293D" w:rsidRPr="0004293D">
        <w:rPr>
          <w:i w:val="0"/>
        </w:rPr>
        <w:t>Podstawowe informacje dotyczące Wnioskodawcy</w:t>
      </w:r>
      <w:bookmarkEnd w:id="4"/>
      <w:bookmarkEnd w:id="5"/>
    </w:p>
    <w:tbl>
      <w:tblPr>
        <w:tblW w:w="107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740"/>
      </w:tblGrid>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Pełna nazwa Wnioskodawcy: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siedziby:</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Adres miejsca faktycznego prowadzenia działalności przez Wnioskodawcę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Status prawny:</w:t>
            </w:r>
          </w:p>
          <w:p w:rsidR="0004293D" w:rsidRPr="0004293D" w:rsidRDefault="0004293D" w:rsidP="00CC2177">
            <w:pPr>
              <w:spacing w:after="0"/>
              <w:rPr>
                <w:sz w:val="20"/>
                <w:szCs w:val="20"/>
              </w:rPr>
            </w:pPr>
            <w:r w:rsidRPr="0004293D">
              <w:rPr>
                <w:sz w:val="20"/>
                <w:szCs w:val="20"/>
              </w:rPr>
              <w:t>(np. jednoosobowa działalność gospodarcza, spółka z o.o., spółka akcyjna)</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Data rozpoczęcia działalności:</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 xml:space="preserve">Rodzaj beneficjenta zgodnie z </w:t>
            </w:r>
            <w:proofErr w:type="spellStart"/>
            <w:r w:rsidRPr="0004293D">
              <w:rPr>
                <w:sz w:val="20"/>
                <w:szCs w:val="20"/>
              </w:rPr>
              <w:t>SzOOP</w:t>
            </w:r>
            <w:proofErr w:type="spellEnd"/>
            <w:r w:rsidRPr="0004293D">
              <w:rPr>
                <w:sz w:val="20"/>
                <w:szCs w:val="20"/>
              </w:rPr>
              <w:t>:</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Kategoria przedsi</w:t>
            </w:r>
            <w:r>
              <w:rPr>
                <w:sz w:val="20"/>
                <w:szCs w:val="20"/>
              </w:rPr>
              <w:t>ębiorstwa (mikro; małe; średnie</w:t>
            </w:r>
            <w:r w:rsidRPr="0004293D">
              <w:rPr>
                <w:sz w:val="20"/>
                <w:szCs w:val="20"/>
              </w:rPr>
              <w:t xml:space="preserve">): </w:t>
            </w:r>
          </w:p>
          <w:p w:rsidR="0004293D" w:rsidRPr="0004293D" w:rsidRDefault="0004293D" w:rsidP="00CC2177">
            <w:pPr>
              <w:spacing w:after="0"/>
              <w:rPr>
                <w:sz w:val="20"/>
                <w:szCs w:val="20"/>
              </w:rPr>
            </w:pPr>
            <w:r w:rsidRPr="0004293D">
              <w:rPr>
                <w:sz w:val="20"/>
                <w:szCs w:val="20"/>
              </w:rPr>
              <w:t xml:space="preserve">Należy wskazać kategorię zgodnie z załącznikiem nr I do Rozporządzenia Komisji (UE) nr 651/2014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04293D">
            <w:pPr>
              <w:spacing w:after="0"/>
              <w:rPr>
                <w:sz w:val="20"/>
                <w:szCs w:val="20"/>
              </w:rPr>
            </w:pPr>
            <w:r w:rsidRPr="0004293D">
              <w:rPr>
                <w:sz w:val="20"/>
                <w:szCs w:val="20"/>
              </w:rPr>
              <w:t xml:space="preserve">Krótka historia przedsiębiorstwa (główne fakty i daty), zmiany na przestrzeni lat, etapy rozwoju firmy, obszar na jakim firma działa, ze szczególnym naciskiem na stan aktualny. </w:t>
            </w: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p>
        </w:tc>
      </w:tr>
      <w:tr w:rsidR="0004293D" w:rsidRPr="0004293D" w:rsidTr="0004293D">
        <w:tc>
          <w:tcPr>
            <w:tcW w:w="10740" w:type="dxa"/>
            <w:tcBorders>
              <w:top w:val="single" w:sz="4" w:space="0" w:color="auto"/>
              <w:left w:val="single" w:sz="4" w:space="0" w:color="auto"/>
              <w:bottom w:val="single" w:sz="4" w:space="0" w:color="auto"/>
              <w:right w:val="single" w:sz="4" w:space="0" w:color="auto"/>
            </w:tcBorders>
            <w:shd w:val="clear" w:color="auto" w:fill="auto"/>
            <w:vAlign w:val="center"/>
          </w:tcPr>
          <w:p w:rsidR="0004293D" w:rsidRPr="0004293D" w:rsidRDefault="0004293D" w:rsidP="00CC2177">
            <w:pPr>
              <w:spacing w:after="0"/>
              <w:rPr>
                <w:sz w:val="20"/>
                <w:szCs w:val="20"/>
              </w:rPr>
            </w:pPr>
            <w:r w:rsidRPr="0004293D">
              <w:rPr>
                <w:sz w:val="20"/>
                <w:szCs w:val="20"/>
              </w:rPr>
              <w:t>Zakres działalnośc</w:t>
            </w:r>
            <w:r w:rsidR="00DA7821">
              <w:rPr>
                <w:sz w:val="20"/>
                <w:szCs w:val="20"/>
              </w:rPr>
              <w:t>i</w:t>
            </w:r>
            <w:r>
              <w:rPr>
                <w:sz w:val="20"/>
                <w:szCs w:val="20"/>
              </w:rPr>
              <w:t>, Nr PKD</w:t>
            </w:r>
            <w:r w:rsidRPr="0004293D">
              <w:rPr>
                <w:sz w:val="20"/>
                <w:szCs w:val="20"/>
              </w:rPr>
              <w:t xml:space="preserve">: </w:t>
            </w:r>
          </w:p>
          <w:p w:rsidR="0004293D" w:rsidRPr="0004293D" w:rsidRDefault="0004293D" w:rsidP="0004293D">
            <w:pPr>
              <w:spacing w:after="0"/>
              <w:rPr>
                <w:sz w:val="20"/>
                <w:szCs w:val="20"/>
              </w:rPr>
            </w:pPr>
            <w:r w:rsidRPr="0004293D">
              <w:rPr>
                <w:sz w:val="20"/>
                <w:szCs w:val="20"/>
              </w:rPr>
              <w:t xml:space="preserve">(kim jest i co robi Wnioskodawca) </w:t>
            </w:r>
          </w:p>
        </w:tc>
      </w:tr>
    </w:tbl>
    <w:p w:rsidR="0004293D" w:rsidRPr="0004293D" w:rsidRDefault="0004293D" w:rsidP="0004293D">
      <w:pPr>
        <w:rPr>
          <w:sz w:val="20"/>
          <w:szCs w:val="20"/>
        </w:rPr>
      </w:pPr>
    </w:p>
    <w:p w:rsidR="00A71D18" w:rsidRDefault="00A71D18" w:rsidP="001D4A29">
      <w:pPr>
        <w:pStyle w:val="Nagwek2"/>
        <w:numPr>
          <w:ilvl w:val="1"/>
          <w:numId w:val="2"/>
        </w:numPr>
        <w:ind w:left="567" w:hanging="567"/>
        <w:rPr>
          <w:i w:val="0"/>
        </w:rPr>
      </w:pPr>
      <w:bookmarkStart w:id="6" w:name="_Toc521045198"/>
      <w:r w:rsidRPr="00A71D18">
        <w:rPr>
          <w:i w:val="0"/>
        </w:rPr>
        <w:t>Podstawowe dane o projekcie</w:t>
      </w:r>
      <w:bookmarkEnd w:id="6"/>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0429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0429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0429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0429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bl>
    <w:p w:rsidR="000F5ADE" w:rsidRPr="000F5ADE" w:rsidRDefault="000F5ADE" w:rsidP="000F5ADE">
      <w:pPr>
        <w:pStyle w:val="Nagwek2"/>
        <w:ind w:left="720"/>
        <w:rPr>
          <w:i w:val="0"/>
          <w:sz w:val="16"/>
          <w:szCs w:val="16"/>
        </w:rPr>
      </w:pPr>
    </w:p>
    <w:p w:rsidR="00A71D18" w:rsidRPr="00BE57B0" w:rsidRDefault="00A71D18" w:rsidP="001D4A29">
      <w:pPr>
        <w:pStyle w:val="Nagwek2"/>
        <w:numPr>
          <w:ilvl w:val="1"/>
          <w:numId w:val="2"/>
        </w:numPr>
        <w:rPr>
          <w:i w:val="0"/>
        </w:rPr>
      </w:pPr>
      <w:bookmarkStart w:id="7" w:name="_Toc521045199"/>
      <w:r w:rsidRPr="00BE57B0">
        <w:rPr>
          <w:i w:val="0"/>
        </w:rPr>
        <w:t>Opis stanu aktualn</w:t>
      </w:r>
      <w:r w:rsidR="0094244F">
        <w:rPr>
          <w:i w:val="0"/>
        </w:rPr>
        <w:t>ego (przed realizacją</w:t>
      </w:r>
      <w:r w:rsidRPr="00BE57B0">
        <w:rPr>
          <w:i w:val="0"/>
        </w:rPr>
        <w:t>)</w:t>
      </w:r>
      <w:bookmarkEnd w:id="7"/>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xml:space="preserve">- opis obszaru objętego potencjalnym oddziaływaniem projektu, charakterystyka tego obszaru </w:t>
      </w:r>
      <w:r w:rsidR="006B479B">
        <w:rPr>
          <w:rFonts w:ascii="Calibri" w:hAnsi="Calibri"/>
        </w:rPr>
        <w:t>,</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1D4A29">
      <w:pPr>
        <w:pStyle w:val="Nagwek2"/>
        <w:numPr>
          <w:ilvl w:val="1"/>
          <w:numId w:val="2"/>
        </w:numPr>
        <w:rPr>
          <w:rFonts w:eastAsia="ArialNarrow,Bold"/>
          <w:i w:val="0"/>
        </w:rPr>
      </w:pPr>
      <w:bookmarkStart w:id="8" w:name="_Toc521045200"/>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8"/>
    </w:p>
    <w:p w:rsidR="00F96C73" w:rsidRDefault="00F96C73" w:rsidP="005C0085">
      <w:pPr>
        <w:pStyle w:val="Bezodstpw"/>
      </w:pPr>
    </w:p>
    <w:p w:rsidR="0085490C" w:rsidRDefault="004E6FEC" w:rsidP="006000A8">
      <w:pPr>
        <w:spacing w:after="0"/>
        <w:jc w:val="both"/>
        <w:rPr>
          <w:sz w:val="24"/>
          <w:szCs w:val="24"/>
        </w:rPr>
      </w:pPr>
      <w:r w:rsidRPr="00712C63">
        <w:rPr>
          <w:sz w:val="24"/>
          <w:szCs w:val="24"/>
        </w:rPr>
        <w:t>Wymagane jest s</w:t>
      </w:r>
      <w:r w:rsidR="00F96C73" w:rsidRPr="00712C63">
        <w:rPr>
          <w:sz w:val="24"/>
          <w:szCs w:val="24"/>
        </w:rPr>
        <w:t>zczegół</w:t>
      </w:r>
      <w:r w:rsidRPr="00712C63">
        <w:rPr>
          <w:sz w:val="24"/>
          <w:szCs w:val="24"/>
        </w:rPr>
        <w:t>owe</w:t>
      </w:r>
      <w:r w:rsidR="00F96C73" w:rsidRPr="00712C63">
        <w:rPr>
          <w:sz w:val="24"/>
          <w:szCs w:val="24"/>
        </w:rPr>
        <w:t xml:space="preserve"> doprecyzowa</w:t>
      </w:r>
      <w:r w:rsidRPr="00712C63">
        <w:rPr>
          <w:sz w:val="24"/>
          <w:szCs w:val="24"/>
        </w:rPr>
        <w:t>nie</w:t>
      </w:r>
      <w:r w:rsidR="00F96C73" w:rsidRPr="00712C63">
        <w:rPr>
          <w:sz w:val="24"/>
          <w:szCs w:val="24"/>
        </w:rPr>
        <w:t xml:space="preserve"> </w:t>
      </w:r>
      <w:r w:rsidR="00B01886" w:rsidRPr="00712C63">
        <w:rPr>
          <w:sz w:val="24"/>
          <w:szCs w:val="24"/>
        </w:rPr>
        <w:t xml:space="preserve">i uzasadnienie </w:t>
      </w:r>
      <w:r w:rsidR="00F96C73" w:rsidRPr="00712C63">
        <w:rPr>
          <w:sz w:val="24"/>
          <w:szCs w:val="24"/>
        </w:rPr>
        <w:t>zakres</w:t>
      </w:r>
      <w:r w:rsidRPr="00712C63">
        <w:rPr>
          <w:sz w:val="24"/>
          <w:szCs w:val="24"/>
        </w:rPr>
        <w:t>u rzeczowego</w:t>
      </w:r>
      <w:r w:rsidR="00F96C73" w:rsidRPr="00712C63">
        <w:rPr>
          <w:sz w:val="24"/>
          <w:szCs w:val="24"/>
        </w:rPr>
        <w:t xml:space="preserve"> </w:t>
      </w:r>
      <w:r w:rsidR="00B01886" w:rsidRPr="00712C63">
        <w:rPr>
          <w:sz w:val="24"/>
          <w:szCs w:val="24"/>
        </w:rPr>
        <w:t>projektu</w:t>
      </w:r>
      <w:r w:rsidR="00F4209C" w:rsidRPr="00712C63">
        <w:rPr>
          <w:sz w:val="24"/>
          <w:szCs w:val="24"/>
        </w:rPr>
        <w:t xml:space="preserve">, </w:t>
      </w:r>
      <w:r w:rsidR="00B01886" w:rsidRPr="00712C63">
        <w:rPr>
          <w:sz w:val="24"/>
          <w:szCs w:val="24"/>
        </w:rPr>
        <w:t xml:space="preserve">prezentując jego cel, kwestie których będzie dotyczył, infrastrukturę jaka ma zostać stworzona, itp. </w:t>
      </w:r>
      <w:r w:rsidR="006000A8" w:rsidRPr="00712C63">
        <w:rPr>
          <w:sz w:val="24"/>
          <w:szCs w:val="24"/>
        </w:rPr>
        <w:t>Należy również opisać zakładane wykorzystanie nowoczesnych technologii infor</w:t>
      </w:r>
      <w:r w:rsidR="008340ED">
        <w:rPr>
          <w:sz w:val="24"/>
          <w:szCs w:val="24"/>
        </w:rPr>
        <w:t>macyjno-komunikacyjnych (TIK) (</w:t>
      </w:r>
      <w:r w:rsidR="006000A8" w:rsidRPr="00712C63">
        <w:rPr>
          <w:sz w:val="24"/>
          <w:szCs w:val="24"/>
        </w:rPr>
        <w:t xml:space="preserve">jeśli dotyczy). </w:t>
      </w:r>
      <w:r w:rsidR="0002044C" w:rsidRPr="00712C63">
        <w:rPr>
          <w:sz w:val="24"/>
          <w:szCs w:val="24"/>
        </w:rPr>
        <w:t xml:space="preserve">W punkcie tym </w:t>
      </w:r>
      <w:r w:rsidR="0094244F" w:rsidRPr="00712C63">
        <w:rPr>
          <w:sz w:val="24"/>
          <w:szCs w:val="24"/>
        </w:rPr>
        <w:t xml:space="preserve">należy </w:t>
      </w:r>
      <w:r w:rsidR="0002044C" w:rsidRPr="00712C63">
        <w:rPr>
          <w:sz w:val="24"/>
          <w:szCs w:val="24"/>
        </w:rPr>
        <w:t xml:space="preserve">umieścić zestawienie przewidywanych do wykonania robót budowlanych, </w:t>
      </w:r>
      <w:r w:rsidR="0002044C" w:rsidRPr="00712C63">
        <w:rPr>
          <w:sz w:val="24"/>
          <w:szCs w:val="24"/>
        </w:rPr>
        <w:lastRenderedPageBreak/>
        <w:t>wyszczególnić sprzęt i wyposażenie planowane do zakupu, opis</w:t>
      </w:r>
      <w:r w:rsidR="0006218A" w:rsidRPr="00712C63">
        <w:rPr>
          <w:sz w:val="24"/>
          <w:szCs w:val="24"/>
        </w:rPr>
        <w:t xml:space="preserve">ać </w:t>
      </w:r>
      <w:r w:rsidR="0002044C" w:rsidRPr="00712C63">
        <w:rPr>
          <w:sz w:val="24"/>
          <w:szCs w:val="24"/>
        </w:rPr>
        <w:t>dostawy i usług</w:t>
      </w:r>
      <w:r w:rsidR="0006218A" w:rsidRPr="00712C63">
        <w:rPr>
          <w:sz w:val="24"/>
          <w:szCs w:val="24"/>
        </w:rPr>
        <w:t xml:space="preserve">i wykonywane </w:t>
      </w:r>
      <w:r w:rsidR="0002044C" w:rsidRPr="00712C63">
        <w:rPr>
          <w:sz w:val="24"/>
          <w:szCs w:val="24"/>
        </w:rPr>
        <w:t>w ramach projektu</w:t>
      </w:r>
      <w:r w:rsidR="008A02D2" w:rsidRPr="00712C63">
        <w:rPr>
          <w:sz w:val="24"/>
          <w:szCs w:val="24"/>
        </w:rPr>
        <w:t>.</w:t>
      </w:r>
      <w:r w:rsidR="0002044C" w:rsidRPr="00712C63">
        <w:rPr>
          <w:sz w:val="24"/>
          <w:szCs w:val="24"/>
        </w:rPr>
        <w:t xml:space="preserve"> </w:t>
      </w:r>
      <w:r w:rsidR="003072DD" w:rsidRPr="00712C63">
        <w:rPr>
          <w:sz w:val="24"/>
          <w:szCs w:val="24"/>
        </w:rPr>
        <w:t>N</w:t>
      </w:r>
      <w:r w:rsidR="0094244F" w:rsidRPr="00712C63">
        <w:rPr>
          <w:sz w:val="24"/>
          <w:szCs w:val="24"/>
        </w:rPr>
        <w:t>ależy</w:t>
      </w:r>
      <w:r w:rsidR="0094244F">
        <w:rPr>
          <w:sz w:val="24"/>
          <w:szCs w:val="24"/>
        </w:rPr>
        <w:t xml:space="preserve">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analizę projektu w kontekście całego układu infrastruktury, 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712C63">
        <w:rPr>
          <w:sz w:val="24"/>
          <w:szCs w:val="24"/>
        </w:rPr>
        <w:t>.</w:t>
      </w:r>
    </w:p>
    <w:p w:rsidR="008340ED" w:rsidRDefault="008340ED" w:rsidP="006000A8">
      <w:pPr>
        <w:spacing w:after="0"/>
        <w:jc w:val="both"/>
        <w:rPr>
          <w:sz w:val="24"/>
          <w:szCs w:val="24"/>
        </w:rPr>
      </w:pP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6B479B" w:rsidRDefault="0006218A" w:rsidP="006B479B">
            <w:pPr>
              <w:spacing w:after="0" w:line="240" w:lineRule="auto"/>
              <w:rPr>
                <w:sz w:val="20"/>
                <w:szCs w:val="20"/>
              </w:rPr>
            </w:pPr>
            <w:r>
              <w:rPr>
                <w:sz w:val="20"/>
                <w:szCs w:val="20"/>
              </w:rPr>
              <w:t>Dokumentacja projektowa</w:t>
            </w:r>
          </w:p>
          <w:p w:rsidR="00926ED6" w:rsidRPr="003F3A90" w:rsidRDefault="0006218A" w:rsidP="006B479B">
            <w:pPr>
              <w:spacing w:after="0" w:line="240" w:lineRule="auto"/>
              <w:rPr>
                <w:sz w:val="20"/>
                <w:szCs w:val="20"/>
              </w:rPr>
            </w:pPr>
            <w:r>
              <w:rPr>
                <w:sz w:val="20"/>
                <w:szCs w:val="20"/>
              </w:rPr>
              <w:t xml:space="preserve"> </w:t>
            </w:r>
            <w:r w:rsidR="006B479B">
              <w:rPr>
                <w:sz w:val="20"/>
                <w:szCs w:val="20"/>
              </w:rPr>
              <w:t>(np. studium wykonalności, projekt</w:t>
            </w:r>
            <w:r>
              <w:rPr>
                <w:sz w:val="20"/>
                <w:szCs w:val="20"/>
              </w:rPr>
              <w:t xml:space="preserve"> budowlan</w:t>
            </w:r>
            <w:r w:rsidR="006B479B">
              <w:rPr>
                <w:sz w:val="20"/>
                <w:szCs w:val="20"/>
              </w:rPr>
              <w:t>y, program</w:t>
            </w:r>
            <w:r w:rsidRPr="003F3A90">
              <w:rPr>
                <w:sz w:val="20"/>
                <w:szCs w:val="20"/>
              </w:rPr>
              <w:t xml:space="preserve"> funkcjonalno-użytkow</w:t>
            </w:r>
            <w:r w:rsidR="006B479B">
              <w:rPr>
                <w:sz w:val="20"/>
                <w:szCs w:val="20"/>
              </w:rPr>
              <w:t>y,</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Pr="003F3A90" w:rsidRDefault="00780153" w:rsidP="007B1169">
            <w:pPr>
              <w:spacing w:after="0" w:line="240" w:lineRule="auto"/>
              <w:jc w:val="center"/>
              <w:rPr>
                <w:sz w:val="20"/>
                <w:szCs w:val="20"/>
              </w:rPr>
            </w:pPr>
            <w:r>
              <w:rPr>
                <w:sz w:val="20"/>
                <w:szCs w:val="20"/>
              </w:rPr>
              <w:t>1.1.</w:t>
            </w:r>
          </w:p>
        </w:tc>
        <w:tc>
          <w:tcPr>
            <w:tcW w:w="2673" w:type="dxa"/>
          </w:tcPr>
          <w:p w:rsidR="00780153" w:rsidRDefault="00780153" w:rsidP="006B479B">
            <w:pPr>
              <w:spacing w:after="0" w:line="240" w:lineRule="auto"/>
              <w:rPr>
                <w:sz w:val="20"/>
                <w:szCs w:val="20"/>
              </w:rPr>
            </w:pPr>
            <w:r>
              <w:rPr>
                <w:sz w:val="20"/>
                <w:szCs w:val="20"/>
              </w:rPr>
              <w:t>w tym:</w:t>
            </w: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2</w:t>
            </w:r>
          </w:p>
        </w:tc>
        <w:tc>
          <w:tcPr>
            <w:tcW w:w="2673" w:type="dxa"/>
          </w:tcPr>
          <w:p w:rsidR="00926ED6" w:rsidRPr="003F3A90" w:rsidRDefault="007B1169" w:rsidP="006B479B">
            <w:pPr>
              <w:spacing w:after="0" w:line="240" w:lineRule="auto"/>
              <w:rPr>
                <w:sz w:val="20"/>
                <w:szCs w:val="20"/>
              </w:rPr>
            </w:pPr>
            <w:r w:rsidRPr="003F3A90">
              <w:rPr>
                <w:sz w:val="20"/>
                <w:szCs w:val="20"/>
              </w:rPr>
              <w:t xml:space="preserve">Roboty </w:t>
            </w:r>
            <w:r w:rsidR="006B479B">
              <w:rPr>
                <w:sz w:val="20"/>
                <w:szCs w:val="20"/>
              </w:rPr>
              <w:t>termo modernizacyjne</w:t>
            </w:r>
            <w:r w:rsidR="00780153">
              <w:rPr>
                <w:sz w:val="20"/>
                <w:szCs w:val="20"/>
              </w:rPr>
              <w:t xml:space="preserve"> </w:t>
            </w:r>
            <w:r w:rsidR="00780153" w:rsidRPr="000F5ADE">
              <w:rPr>
                <w:b/>
                <w:sz w:val="20"/>
                <w:szCs w:val="20"/>
              </w:rPr>
              <w:t>(wymienić jakie?)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340ED" w:rsidRPr="003F3A90" w:rsidTr="004A4CA3">
        <w:trPr>
          <w:jc w:val="center"/>
        </w:trPr>
        <w:tc>
          <w:tcPr>
            <w:tcW w:w="675" w:type="dxa"/>
          </w:tcPr>
          <w:p w:rsidR="008340ED" w:rsidRDefault="00780153" w:rsidP="007B1169">
            <w:pPr>
              <w:spacing w:after="0" w:line="240" w:lineRule="auto"/>
              <w:jc w:val="center"/>
              <w:rPr>
                <w:sz w:val="20"/>
                <w:szCs w:val="20"/>
              </w:rPr>
            </w:pPr>
            <w:r>
              <w:rPr>
                <w:sz w:val="20"/>
                <w:szCs w:val="20"/>
              </w:rPr>
              <w:t>2.1.</w:t>
            </w:r>
          </w:p>
        </w:tc>
        <w:tc>
          <w:tcPr>
            <w:tcW w:w="2673" w:type="dxa"/>
          </w:tcPr>
          <w:p w:rsidR="008340ED" w:rsidRPr="003F3A90" w:rsidRDefault="00780153" w:rsidP="006B479B">
            <w:pPr>
              <w:spacing w:after="0" w:line="240" w:lineRule="auto"/>
              <w:rPr>
                <w:sz w:val="20"/>
                <w:szCs w:val="20"/>
              </w:rPr>
            </w:pPr>
            <w:r>
              <w:rPr>
                <w:sz w:val="20"/>
                <w:szCs w:val="20"/>
              </w:rPr>
              <w:t>w tym:</w:t>
            </w:r>
          </w:p>
        </w:tc>
        <w:tc>
          <w:tcPr>
            <w:tcW w:w="1721" w:type="dxa"/>
          </w:tcPr>
          <w:p w:rsidR="008340ED" w:rsidRPr="003F3A90" w:rsidRDefault="008340ED" w:rsidP="002517D7">
            <w:pPr>
              <w:spacing w:after="0" w:line="240" w:lineRule="auto"/>
              <w:jc w:val="both"/>
              <w:rPr>
                <w:sz w:val="20"/>
                <w:szCs w:val="20"/>
              </w:rPr>
            </w:pPr>
          </w:p>
        </w:tc>
        <w:tc>
          <w:tcPr>
            <w:tcW w:w="1763" w:type="dxa"/>
          </w:tcPr>
          <w:p w:rsidR="008340ED" w:rsidRPr="003F3A90" w:rsidRDefault="008340ED" w:rsidP="002517D7">
            <w:pPr>
              <w:spacing w:after="0" w:line="240" w:lineRule="auto"/>
              <w:jc w:val="both"/>
              <w:rPr>
                <w:sz w:val="20"/>
                <w:szCs w:val="20"/>
              </w:rPr>
            </w:pPr>
          </w:p>
        </w:tc>
        <w:tc>
          <w:tcPr>
            <w:tcW w:w="1747" w:type="dxa"/>
          </w:tcPr>
          <w:p w:rsidR="008340ED" w:rsidRPr="003F3A90" w:rsidRDefault="008340ED" w:rsidP="002517D7">
            <w:pPr>
              <w:spacing w:after="0" w:line="240" w:lineRule="auto"/>
              <w:jc w:val="both"/>
              <w:rPr>
                <w:sz w:val="20"/>
                <w:szCs w:val="20"/>
              </w:rPr>
            </w:pPr>
          </w:p>
        </w:tc>
        <w:tc>
          <w:tcPr>
            <w:tcW w:w="1758" w:type="dxa"/>
          </w:tcPr>
          <w:p w:rsidR="008340ED" w:rsidRPr="003F3A90" w:rsidRDefault="008340ED"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Pr="003F3A90" w:rsidRDefault="00780153" w:rsidP="006B479B">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3</w:t>
            </w:r>
          </w:p>
        </w:tc>
        <w:tc>
          <w:tcPr>
            <w:tcW w:w="2673" w:type="dxa"/>
          </w:tcPr>
          <w:p w:rsidR="00926ED6" w:rsidRPr="000F5ADE" w:rsidRDefault="006B479B" w:rsidP="0006218A">
            <w:pPr>
              <w:spacing w:after="0" w:line="240" w:lineRule="auto"/>
              <w:rPr>
                <w:b/>
                <w:sz w:val="20"/>
                <w:szCs w:val="20"/>
              </w:rPr>
            </w:pPr>
            <w:r>
              <w:rPr>
                <w:sz w:val="20"/>
                <w:szCs w:val="20"/>
              </w:rPr>
              <w:t>Środki trwałe</w:t>
            </w:r>
            <w:r w:rsidR="00780153">
              <w:rPr>
                <w:sz w:val="20"/>
                <w:szCs w:val="20"/>
              </w:rPr>
              <w:t xml:space="preserve"> </w:t>
            </w:r>
            <w:r w:rsidR="00780153" w:rsidRPr="000F5ADE">
              <w:rPr>
                <w:b/>
                <w:sz w:val="20"/>
                <w:szCs w:val="20"/>
              </w:rPr>
              <w:t>(wymienić jakie?)</w:t>
            </w:r>
          </w:p>
          <w:p w:rsidR="00A65564" w:rsidRPr="003F3A90" w:rsidRDefault="00A65564" w:rsidP="0006218A">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3.1.</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780153" w:rsidRPr="003F3A90" w:rsidTr="004A4CA3">
        <w:trPr>
          <w:jc w:val="center"/>
        </w:trPr>
        <w:tc>
          <w:tcPr>
            <w:tcW w:w="675" w:type="dxa"/>
          </w:tcPr>
          <w:p w:rsidR="00780153" w:rsidRDefault="00780153" w:rsidP="007B1169">
            <w:pPr>
              <w:spacing w:after="0" w:line="240" w:lineRule="auto"/>
              <w:jc w:val="center"/>
              <w:rPr>
                <w:sz w:val="20"/>
                <w:szCs w:val="20"/>
              </w:rPr>
            </w:pPr>
            <w:r>
              <w:rPr>
                <w:sz w:val="20"/>
                <w:szCs w:val="20"/>
              </w:rPr>
              <w:t>n+1</w:t>
            </w:r>
          </w:p>
        </w:tc>
        <w:tc>
          <w:tcPr>
            <w:tcW w:w="2673" w:type="dxa"/>
          </w:tcPr>
          <w:p w:rsidR="00780153" w:rsidRDefault="00780153" w:rsidP="0006218A">
            <w:pPr>
              <w:spacing w:after="0" w:line="240" w:lineRule="auto"/>
              <w:rPr>
                <w:sz w:val="20"/>
                <w:szCs w:val="20"/>
              </w:rPr>
            </w:pPr>
          </w:p>
        </w:tc>
        <w:tc>
          <w:tcPr>
            <w:tcW w:w="1721" w:type="dxa"/>
          </w:tcPr>
          <w:p w:rsidR="00780153" w:rsidRPr="003F3A90" w:rsidRDefault="00780153" w:rsidP="002517D7">
            <w:pPr>
              <w:spacing w:after="0" w:line="240" w:lineRule="auto"/>
              <w:jc w:val="both"/>
              <w:rPr>
                <w:sz w:val="20"/>
                <w:szCs w:val="20"/>
              </w:rPr>
            </w:pPr>
          </w:p>
        </w:tc>
        <w:tc>
          <w:tcPr>
            <w:tcW w:w="1763" w:type="dxa"/>
          </w:tcPr>
          <w:p w:rsidR="00780153" w:rsidRPr="003F3A90" w:rsidRDefault="00780153" w:rsidP="002517D7">
            <w:pPr>
              <w:spacing w:after="0" w:line="240" w:lineRule="auto"/>
              <w:jc w:val="both"/>
              <w:rPr>
                <w:sz w:val="20"/>
                <w:szCs w:val="20"/>
              </w:rPr>
            </w:pPr>
          </w:p>
        </w:tc>
        <w:tc>
          <w:tcPr>
            <w:tcW w:w="1747" w:type="dxa"/>
          </w:tcPr>
          <w:p w:rsidR="00780153" w:rsidRPr="003F3A90" w:rsidRDefault="00780153" w:rsidP="002517D7">
            <w:pPr>
              <w:spacing w:after="0" w:line="240" w:lineRule="auto"/>
              <w:jc w:val="both"/>
              <w:rPr>
                <w:sz w:val="20"/>
                <w:szCs w:val="20"/>
              </w:rPr>
            </w:pPr>
          </w:p>
        </w:tc>
        <w:tc>
          <w:tcPr>
            <w:tcW w:w="1758" w:type="dxa"/>
          </w:tcPr>
          <w:p w:rsidR="00780153" w:rsidRPr="003F3A90" w:rsidRDefault="00780153"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6B479B" w:rsidP="00692AAF">
            <w:pPr>
              <w:spacing w:after="0" w:line="240" w:lineRule="auto"/>
              <w:jc w:val="center"/>
              <w:rPr>
                <w:sz w:val="20"/>
                <w:szCs w:val="20"/>
              </w:rPr>
            </w:pPr>
            <w:r>
              <w:rPr>
                <w:sz w:val="20"/>
                <w:szCs w:val="20"/>
              </w:rPr>
              <w:t>4</w:t>
            </w:r>
          </w:p>
        </w:tc>
        <w:tc>
          <w:tcPr>
            <w:tcW w:w="2673" w:type="dxa"/>
          </w:tcPr>
          <w:p w:rsidR="00780153" w:rsidRDefault="006B479B" w:rsidP="00780153">
            <w:pPr>
              <w:spacing w:after="0" w:line="240" w:lineRule="auto"/>
              <w:rPr>
                <w:sz w:val="20"/>
                <w:szCs w:val="20"/>
              </w:rPr>
            </w:pPr>
            <w:r>
              <w:rPr>
                <w:sz w:val="20"/>
                <w:szCs w:val="20"/>
              </w:rPr>
              <w:t>W</w:t>
            </w:r>
            <w:r w:rsidR="0006218A" w:rsidRPr="003F3A90">
              <w:rPr>
                <w:sz w:val="20"/>
                <w:szCs w:val="20"/>
              </w:rPr>
              <w:t>artości niematerialne i prawne</w:t>
            </w:r>
            <w:r w:rsidR="00780153">
              <w:rPr>
                <w:sz w:val="20"/>
                <w:szCs w:val="20"/>
              </w:rPr>
              <w:t xml:space="preserve"> </w:t>
            </w:r>
            <w:r w:rsidR="00780153" w:rsidRPr="000F5ADE">
              <w:rPr>
                <w:b/>
                <w:sz w:val="20"/>
                <w:szCs w:val="20"/>
              </w:rPr>
              <w:t>(wymienić jakie?)</w:t>
            </w:r>
          </w:p>
          <w:p w:rsidR="003F3A90" w:rsidRPr="003F3A90" w:rsidRDefault="003F3A90" w:rsidP="0006218A">
            <w:pPr>
              <w:spacing w:after="0" w:line="240" w:lineRule="auto"/>
              <w:rPr>
                <w:sz w:val="20"/>
                <w:szCs w:val="20"/>
              </w:rPr>
            </w:pP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4.1.</w:t>
            </w:r>
          </w:p>
        </w:tc>
        <w:tc>
          <w:tcPr>
            <w:tcW w:w="2673" w:type="dxa"/>
          </w:tcPr>
          <w:p w:rsidR="00780153" w:rsidRDefault="00780153" w:rsidP="00780153">
            <w:pPr>
              <w:spacing w:after="0" w:line="240" w:lineRule="auto"/>
              <w:rPr>
                <w:sz w:val="20"/>
                <w:szCs w:val="20"/>
              </w:rPr>
            </w:pPr>
            <w:r>
              <w:rPr>
                <w:sz w:val="20"/>
                <w:szCs w:val="20"/>
              </w:rPr>
              <w:t>w tym:</w:t>
            </w: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n</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780153" w:rsidRPr="003F3A90" w:rsidTr="004A4CA3">
        <w:trPr>
          <w:jc w:val="center"/>
        </w:trPr>
        <w:tc>
          <w:tcPr>
            <w:tcW w:w="675" w:type="dxa"/>
          </w:tcPr>
          <w:p w:rsidR="00780153" w:rsidRDefault="00780153" w:rsidP="00692AAF">
            <w:pPr>
              <w:spacing w:after="0" w:line="240" w:lineRule="auto"/>
              <w:jc w:val="center"/>
              <w:rPr>
                <w:sz w:val="20"/>
                <w:szCs w:val="20"/>
              </w:rPr>
            </w:pPr>
            <w:r>
              <w:rPr>
                <w:sz w:val="20"/>
                <w:szCs w:val="20"/>
              </w:rPr>
              <w:t>n+1</w:t>
            </w:r>
          </w:p>
        </w:tc>
        <w:tc>
          <w:tcPr>
            <w:tcW w:w="2673" w:type="dxa"/>
          </w:tcPr>
          <w:p w:rsidR="00780153" w:rsidRDefault="00780153" w:rsidP="00780153">
            <w:pPr>
              <w:spacing w:after="0" w:line="240" w:lineRule="auto"/>
              <w:rPr>
                <w:sz w:val="20"/>
                <w:szCs w:val="20"/>
              </w:rPr>
            </w:pPr>
          </w:p>
        </w:tc>
        <w:tc>
          <w:tcPr>
            <w:tcW w:w="1721" w:type="dxa"/>
          </w:tcPr>
          <w:p w:rsidR="00780153" w:rsidRPr="003F3A90" w:rsidRDefault="00780153" w:rsidP="00692AAF">
            <w:pPr>
              <w:spacing w:after="0" w:line="240" w:lineRule="auto"/>
              <w:jc w:val="both"/>
              <w:rPr>
                <w:sz w:val="20"/>
                <w:szCs w:val="20"/>
              </w:rPr>
            </w:pPr>
          </w:p>
        </w:tc>
        <w:tc>
          <w:tcPr>
            <w:tcW w:w="1763" w:type="dxa"/>
          </w:tcPr>
          <w:p w:rsidR="00780153" w:rsidRPr="003F3A90" w:rsidRDefault="00780153" w:rsidP="00692AAF">
            <w:pPr>
              <w:spacing w:after="0" w:line="240" w:lineRule="auto"/>
              <w:jc w:val="both"/>
              <w:rPr>
                <w:sz w:val="20"/>
                <w:szCs w:val="20"/>
              </w:rPr>
            </w:pPr>
          </w:p>
        </w:tc>
        <w:tc>
          <w:tcPr>
            <w:tcW w:w="1747" w:type="dxa"/>
          </w:tcPr>
          <w:p w:rsidR="00780153" w:rsidRPr="003F3A90" w:rsidRDefault="00780153" w:rsidP="00692AAF">
            <w:pPr>
              <w:spacing w:after="0" w:line="240" w:lineRule="auto"/>
              <w:jc w:val="both"/>
              <w:rPr>
                <w:sz w:val="20"/>
                <w:szCs w:val="20"/>
              </w:rPr>
            </w:pPr>
          </w:p>
        </w:tc>
        <w:tc>
          <w:tcPr>
            <w:tcW w:w="1758" w:type="dxa"/>
          </w:tcPr>
          <w:p w:rsidR="00780153" w:rsidRPr="003F3A90" w:rsidRDefault="00780153"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6B479B" w:rsidP="007B1169">
            <w:pPr>
              <w:spacing w:after="0" w:line="240" w:lineRule="auto"/>
              <w:jc w:val="center"/>
              <w:rPr>
                <w:sz w:val="20"/>
                <w:szCs w:val="20"/>
              </w:rPr>
            </w:pPr>
            <w:r>
              <w:rPr>
                <w:sz w:val="20"/>
                <w:szCs w:val="20"/>
              </w:rPr>
              <w:t>5</w:t>
            </w:r>
          </w:p>
        </w:tc>
        <w:tc>
          <w:tcPr>
            <w:tcW w:w="2673" w:type="dxa"/>
          </w:tcPr>
          <w:p w:rsidR="00926ED6" w:rsidRDefault="007B1169" w:rsidP="007B1169">
            <w:pPr>
              <w:spacing w:after="0" w:line="240" w:lineRule="auto"/>
              <w:rPr>
                <w:sz w:val="20"/>
                <w:szCs w:val="20"/>
              </w:rPr>
            </w:pPr>
            <w:r w:rsidRPr="003F3A90">
              <w:rPr>
                <w:sz w:val="20"/>
                <w:szCs w:val="20"/>
              </w:rPr>
              <w:t>Promocja</w:t>
            </w:r>
          </w:p>
          <w:p w:rsidR="00A65564" w:rsidRPr="003F3A90" w:rsidRDefault="00A65564" w:rsidP="007B1169">
            <w:pPr>
              <w:spacing w:after="0" w:line="240" w:lineRule="auto"/>
              <w:rPr>
                <w:sz w:val="20"/>
                <w:szCs w:val="20"/>
              </w:rPr>
            </w:pP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0855C6" w:rsidRPr="003F3A90" w:rsidTr="004A4CA3">
        <w:trPr>
          <w:jc w:val="center"/>
        </w:trPr>
        <w:tc>
          <w:tcPr>
            <w:tcW w:w="675" w:type="dxa"/>
          </w:tcPr>
          <w:p w:rsidR="000855C6" w:rsidRPr="000F5ADE" w:rsidRDefault="006B479B" w:rsidP="007B1169">
            <w:pPr>
              <w:spacing w:after="0" w:line="240" w:lineRule="auto"/>
              <w:jc w:val="center"/>
              <w:rPr>
                <w:sz w:val="20"/>
                <w:szCs w:val="20"/>
              </w:rPr>
            </w:pPr>
            <w:r w:rsidRPr="000F5ADE">
              <w:rPr>
                <w:sz w:val="20"/>
                <w:szCs w:val="20"/>
              </w:rPr>
              <w:lastRenderedPageBreak/>
              <w:t>6</w:t>
            </w:r>
          </w:p>
        </w:tc>
        <w:tc>
          <w:tcPr>
            <w:tcW w:w="2673" w:type="dxa"/>
          </w:tcPr>
          <w:p w:rsidR="000855C6" w:rsidRPr="000F5ADE" w:rsidRDefault="0097460E" w:rsidP="000855C6">
            <w:pPr>
              <w:spacing w:after="0" w:line="240" w:lineRule="auto"/>
              <w:rPr>
                <w:b/>
                <w:sz w:val="20"/>
                <w:szCs w:val="20"/>
              </w:rPr>
            </w:pPr>
            <w:r>
              <w:rPr>
                <w:sz w:val="20"/>
                <w:szCs w:val="20"/>
              </w:rPr>
              <w:t xml:space="preserve">Inne </w:t>
            </w:r>
            <w:r w:rsidRPr="000F5ADE">
              <w:rPr>
                <w:b/>
                <w:sz w:val="20"/>
                <w:szCs w:val="20"/>
              </w:rPr>
              <w:t>(wymienić jakie?)</w:t>
            </w:r>
          </w:p>
          <w:p w:rsidR="00A65564" w:rsidRDefault="00A65564" w:rsidP="000855C6">
            <w:pPr>
              <w:spacing w:after="0" w:line="240" w:lineRule="auto"/>
              <w:rPr>
                <w:sz w:val="20"/>
                <w:szCs w:val="20"/>
              </w:rPr>
            </w:pP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Pr="000F5ADE" w:rsidRDefault="006B479B" w:rsidP="007B1169">
            <w:pPr>
              <w:spacing w:after="0" w:line="240" w:lineRule="auto"/>
              <w:jc w:val="center"/>
              <w:rPr>
                <w:sz w:val="20"/>
                <w:szCs w:val="20"/>
              </w:rPr>
            </w:pPr>
            <w:r w:rsidRPr="000F5ADE">
              <w:rPr>
                <w:sz w:val="20"/>
                <w:szCs w:val="20"/>
              </w:rPr>
              <w:t>6</w:t>
            </w:r>
            <w:r w:rsidR="00361643" w:rsidRPr="000F5ADE">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 w:val="24"/>
          <w:szCs w:val="24"/>
          <w:lang w:eastAsia="pl-PL"/>
        </w:rPr>
      </w:pPr>
    </w:p>
    <w:p w:rsidR="00A65564" w:rsidRDefault="0002044C" w:rsidP="000840DF">
      <w:pPr>
        <w:jc w:val="both"/>
        <w:rPr>
          <w:sz w:val="24"/>
          <w:szCs w:val="24"/>
        </w:rPr>
      </w:pPr>
      <w:r w:rsidRPr="000840DF">
        <w:rPr>
          <w:rFonts w:eastAsia="Times New Roman" w:cs="Arial"/>
          <w:sz w:val="24"/>
          <w:szCs w:val="24"/>
          <w:lang w:eastAsia="pl-PL"/>
        </w:rPr>
        <w:t>Dla przyjętych kosztów</w:t>
      </w:r>
      <w:r w:rsidR="00F4209C" w:rsidRPr="000840DF">
        <w:rPr>
          <w:rFonts w:eastAsia="Times New Roman" w:cs="Arial"/>
          <w:sz w:val="24"/>
          <w:szCs w:val="24"/>
          <w:lang w:eastAsia="pl-PL"/>
        </w:rPr>
        <w:t>,</w:t>
      </w:r>
      <w:r w:rsidRPr="000840DF">
        <w:rPr>
          <w:rFonts w:eastAsia="Times New Roman" w:cs="Arial"/>
          <w:sz w:val="24"/>
          <w:szCs w:val="24"/>
          <w:lang w:eastAsia="pl-PL"/>
        </w:rPr>
        <w:t xml:space="preserve"> </w:t>
      </w:r>
      <w:r w:rsidR="003F3A90" w:rsidRPr="000840DF">
        <w:rPr>
          <w:rFonts w:eastAsia="Times New Roman" w:cs="Arial"/>
          <w:sz w:val="24"/>
          <w:szCs w:val="24"/>
          <w:lang w:eastAsia="pl-PL"/>
        </w:rPr>
        <w:t xml:space="preserve">dot. </w:t>
      </w:r>
      <w:r w:rsidR="008F740D" w:rsidRPr="000840DF">
        <w:rPr>
          <w:rFonts w:eastAsia="Times New Roman" w:cs="Arial"/>
          <w:sz w:val="24"/>
          <w:szCs w:val="24"/>
          <w:lang w:eastAsia="pl-PL"/>
        </w:rPr>
        <w:t xml:space="preserve">m.in. </w:t>
      </w:r>
      <w:r w:rsidR="003F3A90" w:rsidRPr="000840DF">
        <w:rPr>
          <w:rFonts w:eastAsia="Times New Roman" w:cs="Arial"/>
          <w:sz w:val="24"/>
          <w:szCs w:val="24"/>
          <w:lang w:eastAsia="pl-PL"/>
        </w:rPr>
        <w:t xml:space="preserve">robót budowlanych </w:t>
      </w:r>
      <w:r w:rsidR="008F740D" w:rsidRPr="000840DF">
        <w:rPr>
          <w:rFonts w:eastAsia="Times New Roman" w:cs="Arial"/>
          <w:sz w:val="24"/>
          <w:szCs w:val="24"/>
          <w:lang w:eastAsia="pl-PL"/>
        </w:rPr>
        <w:t>i</w:t>
      </w:r>
      <w:r w:rsidR="003F3A90" w:rsidRPr="000840DF">
        <w:rPr>
          <w:rFonts w:eastAsia="Times New Roman" w:cs="Arial"/>
          <w:sz w:val="24"/>
          <w:szCs w:val="24"/>
          <w:lang w:eastAsia="pl-PL"/>
        </w:rPr>
        <w:t xml:space="preserve"> zakupu środków trwałych</w:t>
      </w:r>
      <w:r w:rsidR="008F740D" w:rsidRPr="000840DF">
        <w:rPr>
          <w:rFonts w:eastAsia="Times New Roman" w:cs="Arial"/>
          <w:sz w:val="24"/>
          <w:szCs w:val="24"/>
          <w:lang w:eastAsia="pl-PL"/>
        </w:rPr>
        <w:t xml:space="preserve"> </w:t>
      </w:r>
      <w:r w:rsidRPr="000840DF">
        <w:rPr>
          <w:rFonts w:eastAsia="Times New Roman" w:cs="Arial"/>
          <w:sz w:val="24"/>
          <w:szCs w:val="24"/>
          <w:lang w:eastAsia="pl-PL"/>
        </w:rPr>
        <w:t>wymagane jest podanie</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sposo</w:t>
      </w:r>
      <w:r w:rsidR="0093792E" w:rsidRPr="000840DF">
        <w:rPr>
          <w:rFonts w:eastAsia="Times New Roman" w:cs="Arial"/>
          <w:sz w:val="24"/>
          <w:szCs w:val="24"/>
          <w:lang w:eastAsia="pl-PL"/>
        </w:rPr>
        <w:t>b</w:t>
      </w:r>
      <w:r w:rsidRPr="000840DF">
        <w:rPr>
          <w:rFonts w:eastAsia="Times New Roman" w:cs="Arial"/>
          <w:sz w:val="24"/>
          <w:szCs w:val="24"/>
          <w:lang w:eastAsia="pl-PL"/>
        </w:rPr>
        <w:t>u</w:t>
      </w:r>
      <w:r w:rsidR="0093792E" w:rsidRPr="000840DF">
        <w:rPr>
          <w:rFonts w:eastAsia="Times New Roman" w:cs="Arial"/>
          <w:sz w:val="24"/>
          <w:szCs w:val="24"/>
          <w:lang w:eastAsia="pl-PL"/>
        </w:rPr>
        <w:t xml:space="preserve"> </w:t>
      </w:r>
      <w:r w:rsidRPr="000840DF">
        <w:rPr>
          <w:rFonts w:eastAsia="Times New Roman" w:cs="Arial"/>
          <w:sz w:val="24"/>
          <w:szCs w:val="24"/>
          <w:lang w:eastAsia="pl-PL"/>
        </w:rPr>
        <w:t xml:space="preserve">ich </w:t>
      </w:r>
      <w:r w:rsidR="004A4CA3" w:rsidRPr="000840DF">
        <w:rPr>
          <w:rFonts w:eastAsia="Times New Roman" w:cs="Arial"/>
          <w:sz w:val="24"/>
          <w:szCs w:val="24"/>
          <w:lang w:eastAsia="pl-PL"/>
        </w:rPr>
        <w:t xml:space="preserve">oszacowania </w:t>
      </w:r>
      <w:r w:rsidR="0093792E" w:rsidRPr="000840DF">
        <w:rPr>
          <w:rFonts w:eastAsia="Times New Roman" w:cs="Arial"/>
          <w:sz w:val="24"/>
          <w:szCs w:val="24"/>
          <w:lang w:eastAsia="pl-PL"/>
        </w:rPr>
        <w:t xml:space="preserve"> </w:t>
      </w:r>
      <w:r w:rsidR="004A4CA3" w:rsidRPr="000840DF">
        <w:rPr>
          <w:rFonts w:eastAsia="Times New Roman" w:cs="Arial"/>
          <w:sz w:val="24"/>
          <w:szCs w:val="24"/>
          <w:lang w:eastAsia="pl-PL"/>
        </w:rPr>
        <w:t>(</w:t>
      </w:r>
      <w:r w:rsidR="0093792E" w:rsidRPr="000840DF">
        <w:rPr>
          <w:rFonts w:eastAsia="Times New Roman" w:cs="Arial"/>
          <w:sz w:val="24"/>
          <w:szCs w:val="24"/>
          <w:lang w:eastAsia="pl-PL"/>
        </w:rPr>
        <w:t>kosztorys</w:t>
      </w:r>
      <w:r w:rsidR="006B09ED" w:rsidRPr="000840DF">
        <w:rPr>
          <w:rFonts w:eastAsia="Times New Roman" w:cs="Arial"/>
          <w:sz w:val="24"/>
          <w:szCs w:val="24"/>
          <w:lang w:eastAsia="pl-PL"/>
        </w:rPr>
        <w:t xml:space="preserve">, </w:t>
      </w:r>
      <w:r w:rsidR="0093792E" w:rsidRPr="000840DF">
        <w:rPr>
          <w:rFonts w:eastAsia="Times New Roman" w:cs="Arial"/>
          <w:bCs/>
          <w:sz w:val="24"/>
          <w:szCs w:val="24"/>
          <w:lang w:eastAsia="pl-PL"/>
        </w:rPr>
        <w:t>dokument</w:t>
      </w:r>
      <w:r w:rsidR="006B09ED" w:rsidRPr="000840DF">
        <w:rPr>
          <w:rFonts w:eastAsia="Times New Roman" w:cs="Arial"/>
          <w:bCs/>
          <w:sz w:val="24"/>
          <w:szCs w:val="24"/>
          <w:lang w:eastAsia="pl-PL"/>
        </w:rPr>
        <w:t xml:space="preserve"> potwierdzający podstawę wyceny np. oferty</w:t>
      </w:r>
      <w:r w:rsidRPr="000840DF">
        <w:rPr>
          <w:rFonts w:eastAsia="Times New Roman" w:cs="Arial"/>
          <w:bCs/>
          <w:sz w:val="24"/>
          <w:szCs w:val="24"/>
          <w:lang w:eastAsia="pl-PL"/>
        </w:rPr>
        <w:t xml:space="preserve">, </w:t>
      </w:r>
      <w:proofErr w:type="spellStart"/>
      <w:r w:rsidRPr="000840DF">
        <w:rPr>
          <w:rFonts w:eastAsia="Times New Roman" w:cs="Arial"/>
          <w:bCs/>
          <w:sz w:val="24"/>
          <w:szCs w:val="24"/>
          <w:lang w:eastAsia="pl-PL"/>
        </w:rPr>
        <w:t>itp</w:t>
      </w:r>
      <w:proofErr w:type="spellEnd"/>
      <w:r w:rsidR="0093792E" w:rsidRPr="000840DF">
        <w:rPr>
          <w:rFonts w:eastAsia="Times New Roman" w:cs="Arial"/>
          <w:bCs/>
          <w:sz w:val="24"/>
          <w:szCs w:val="24"/>
          <w:lang w:eastAsia="pl-PL"/>
        </w:rPr>
        <w:t xml:space="preserve">). </w:t>
      </w:r>
      <w:r w:rsidR="00361643" w:rsidRPr="000840DF">
        <w:rPr>
          <w:sz w:val="24"/>
          <w:szCs w:val="24"/>
        </w:rPr>
        <w:t xml:space="preserve"> </w:t>
      </w:r>
      <w:r w:rsidR="000840DF" w:rsidRPr="000840DF">
        <w:rPr>
          <w:sz w:val="24"/>
          <w:szCs w:val="24"/>
        </w:rPr>
        <w:t xml:space="preserve">Natomiast dla projektów o charakterze nieinfrastrukturalnym </w:t>
      </w:r>
      <w:r w:rsidR="000840DF">
        <w:rPr>
          <w:sz w:val="24"/>
          <w:szCs w:val="24"/>
        </w:rPr>
        <w:t xml:space="preserve"> </w:t>
      </w:r>
      <w:r w:rsidR="000840DF" w:rsidRPr="000840DF">
        <w:rPr>
          <w:sz w:val="24"/>
          <w:szCs w:val="24"/>
        </w:rPr>
        <w:t xml:space="preserve">(np. dot. zakupu sprzętu </w:t>
      </w:r>
      <w:r w:rsidR="000840DF" w:rsidRPr="000840DF">
        <w:rPr>
          <w:sz w:val="24"/>
          <w:szCs w:val="24"/>
        </w:rPr>
        <w:br/>
        <w:t>i urządzeń) należy załączyć dokument potwierdzający podstawę wyceny poszczególnych elementów (np. oferty).</w:t>
      </w:r>
    </w:p>
    <w:p w:rsidR="00055119" w:rsidRDefault="001E6349" w:rsidP="001D4A29">
      <w:pPr>
        <w:pStyle w:val="Nagwek2"/>
        <w:numPr>
          <w:ilvl w:val="1"/>
          <w:numId w:val="2"/>
        </w:numPr>
        <w:rPr>
          <w:rFonts w:eastAsia="ArialNarrow,Bold"/>
          <w:i w:val="0"/>
        </w:rPr>
      </w:pPr>
      <w:bookmarkStart w:id="9" w:name="_Toc521045201"/>
      <w:r>
        <w:rPr>
          <w:rFonts w:eastAsia="ArialNarrow,Bold"/>
          <w:i w:val="0"/>
        </w:rPr>
        <w:t>Pomoc publiczna, określenie kosztów kwalifikowanych</w:t>
      </w:r>
      <w:bookmarkEnd w:id="9"/>
    </w:p>
    <w:p w:rsidR="000F5ADE" w:rsidRPr="000F5ADE" w:rsidRDefault="000F5ADE" w:rsidP="000F5ADE"/>
    <w:p w:rsidR="001E6349" w:rsidRPr="00396E09" w:rsidRDefault="001E6349" w:rsidP="001E6349">
      <w:pPr>
        <w:rPr>
          <w:rFonts w:asciiTheme="minorHAnsi" w:hAnsiTheme="minorHAnsi"/>
          <w:sz w:val="24"/>
          <w:szCs w:val="24"/>
        </w:rPr>
      </w:pPr>
      <w:r w:rsidRPr="00396E09">
        <w:rPr>
          <w:rFonts w:asciiTheme="minorHAnsi" w:hAnsiTheme="minorHAnsi"/>
          <w:sz w:val="24"/>
          <w:szCs w:val="24"/>
        </w:rPr>
        <w:t>Dotyczy projektów z pomocą publiczną. Dlatego w tym punkcie należy podać informacje niezbędne przy ubieganiu się o dany rodzaj pomocy publicznej:</w:t>
      </w:r>
    </w:p>
    <w:p w:rsidR="001E6349" w:rsidRPr="00396E09" w:rsidRDefault="001E6349" w:rsidP="001E6349">
      <w:pPr>
        <w:rPr>
          <w:rFonts w:asciiTheme="minorHAnsi" w:hAnsiTheme="minorHAnsi"/>
          <w:b/>
          <w:sz w:val="24"/>
          <w:szCs w:val="24"/>
          <w:u w:val="single"/>
        </w:rPr>
      </w:pPr>
      <w:r w:rsidRPr="00396E09">
        <w:rPr>
          <w:rFonts w:asciiTheme="minorHAnsi" w:hAnsiTheme="minorHAnsi"/>
          <w:b/>
          <w:sz w:val="24"/>
          <w:szCs w:val="24"/>
          <w:u w:val="single"/>
        </w:rPr>
        <w:t>Artykuł 38 rozporządzenia Komisji (UE) nr 651/2014 – efektywność energetyczna</w:t>
      </w:r>
    </w:p>
    <w:p w:rsidR="001E6349" w:rsidRPr="00396E09" w:rsidRDefault="001E6349" w:rsidP="006B479B">
      <w:pPr>
        <w:pStyle w:val="Akapitzlist"/>
        <w:numPr>
          <w:ilvl w:val="0"/>
          <w:numId w:val="18"/>
        </w:numPr>
        <w:suppressAutoHyphens/>
        <w:autoSpaceDE w:val="0"/>
        <w:autoSpaceDN w:val="0"/>
        <w:spacing w:before="120" w:after="120"/>
        <w:ind w:left="357" w:hanging="357"/>
        <w:contextualSpacing w:val="0"/>
        <w:jc w:val="both"/>
        <w:textAlignment w:val="baseline"/>
        <w:rPr>
          <w:rFonts w:asciiTheme="minorHAnsi" w:hAnsiTheme="minorHAnsi" w:cs="Arial"/>
          <w:sz w:val="24"/>
          <w:szCs w:val="24"/>
        </w:rPr>
      </w:pPr>
      <w:r w:rsidRPr="00396E09">
        <w:rPr>
          <w:rFonts w:asciiTheme="minorHAnsi" w:hAnsiTheme="minorHAnsi" w:cs="Arial"/>
          <w:b/>
          <w:sz w:val="24"/>
          <w:szCs w:val="24"/>
        </w:rPr>
        <w:t>Wybór sposobu określenia kosztów kwalifikowalnych wraz z uzasadnieniem oraz określeniem wysokości tych kosztów</w:t>
      </w:r>
      <w:r w:rsidRPr="00396E09">
        <w:rPr>
          <w:rFonts w:asciiTheme="minorHAnsi" w:hAnsiTheme="minorHAnsi" w:cs="Arial"/>
          <w:sz w:val="24"/>
          <w:szCs w:val="24"/>
        </w:rPr>
        <w:t xml:space="preserve"> (</w:t>
      </w:r>
      <w:r w:rsidRPr="00396E09">
        <w:rPr>
          <w:rFonts w:asciiTheme="minorHAnsi" w:hAnsiTheme="minorHAnsi"/>
          <w:i/>
          <w:sz w:val="24"/>
          <w:szCs w:val="24"/>
        </w:rPr>
        <w:t>obowiązek prawidłowego określenia kosztów kwalifikowalnych należy do podmiotu ubiegającego się o udzielenie pomocy)</w:t>
      </w:r>
      <w:r w:rsidRPr="00396E09">
        <w:rPr>
          <w:rFonts w:asciiTheme="minorHAnsi" w:hAnsiTheme="minorHAnsi" w:cs="Arial"/>
          <w:sz w:val="24"/>
          <w:szCs w:val="24"/>
        </w:rPr>
        <w:t>:</w:t>
      </w:r>
    </w:p>
    <w:p w:rsidR="00776B47" w:rsidRDefault="001E6349" w:rsidP="00776B47">
      <w:pPr>
        <w:pStyle w:val="Akapitzlist"/>
        <w:numPr>
          <w:ilvl w:val="0"/>
          <w:numId w:val="19"/>
        </w:numPr>
        <w:suppressAutoHyphens/>
        <w:autoSpaceDE w:val="0"/>
        <w:autoSpaceDN w:val="0"/>
        <w:spacing w:before="120" w:after="120"/>
        <w:contextualSpacing w:val="0"/>
        <w:jc w:val="both"/>
        <w:textAlignment w:val="baseline"/>
        <w:rPr>
          <w:rFonts w:asciiTheme="minorHAnsi" w:hAnsiTheme="minorHAnsi" w:cs="Arial"/>
          <w:sz w:val="24"/>
          <w:szCs w:val="24"/>
        </w:rPr>
      </w:pPr>
      <w:r w:rsidRPr="00776B47">
        <w:rPr>
          <w:rFonts w:asciiTheme="minorHAnsi" w:hAnsiTheme="minorHAnsi" w:cs="Arial"/>
          <w:b/>
          <w:sz w:val="24"/>
          <w:szCs w:val="24"/>
        </w:rPr>
        <w:t>Art. 38 ust. 3 lit. a,</w:t>
      </w:r>
      <w:r w:rsidRPr="00776B47">
        <w:rPr>
          <w:rFonts w:asciiTheme="minorHAnsi" w:hAnsiTheme="minorHAnsi" w:cs="Arial"/>
          <w:sz w:val="24"/>
          <w:szCs w:val="24"/>
        </w:rPr>
        <w:t xml:space="preserve"> który </w:t>
      </w:r>
      <w:r w:rsidR="00776B47" w:rsidRPr="00776B47">
        <w:rPr>
          <w:rFonts w:asciiTheme="minorHAnsi" w:hAnsiTheme="minorHAnsi" w:cs="Arial"/>
          <w:sz w:val="24"/>
          <w:szCs w:val="24"/>
        </w:rPr>
        <w:t xml:space="preserve">znajdzie zastosowanie, gdy z całości projektu inwestycyjnego możliwym jest wyodrębnienie dodatkowych kosztów (które zasadniczo stanowić mogą osobną inwestycje) związanych bezpośrednio z osiągnięciem efektywności energetycznej (dotyczy termomodernizacji) . W takim przypadku jeżeli nie można ustalić wiarygodnej inwestycji referencyjnej dopuszczalne jest, aby jako koszt kwalifikowalny uwzględnić całkowity koszt projektu. Z takim przypadkiem będziemy mieć do czynienia w projektach dotyczących osiągnięcia wyższej efektywności energetycznej </w:t>
      </w:r>
      <w:r w:rsidR="00E77B84">
        <w:rPr>
          <w:rFonts w:asciiTheme="minorHAnsi" w:hAnsiTheme="minorHAnsi" w:cs="Arial"/>
          <w:sz w:val="24"/>
          <w:szCs w:val="24"/>
        </w:rPr>
        <w:br/>
      </w:r>
      <w:r w:rsidR="00776B47" w:rsidRPr="00776B47">
        <w:rPr>
          <w:rFonts w:asciiTheme="minorHAnsi" w:hAnsiTheme="minorHAnsi" w:cs="Arial"/>
          <w:sz w:val="24"/>
          <w:szCs w:val="24"/>
        </w:rPr>
        <w:t xml:space="preserve">w budynkach. Należy jednak zdecydowanie podkreślić, że koniecznym jest w takim przypadku weryfikacja pomocy, że prowadzona inwestycja w budynkach nie zostałaby przeprowadzona ze względu np. na mające zastosowanie normy środowiskowe lub potrzeby inwestycyjne wynikające ze stanu technicznego budynku. Dodatkowo jako koszt kwalifikowalny nie można uznać żadnych kosztów, które nie są bezpośrednio związane z osiągnięciem wyższego poziomu efektywności energetycznej. </w:t>
      </w:r>
    </w:p>
    <w:p w:rsidR="001E6349" w:rsidRPr="00776B47" w:rsidRDefault="001E6349" w:rsidP="0094215C">
      <w:pPr>
        <w:pStyle w:val="Akapitzlist"/>
        <w:numPr>
          <w:ilvl w:val="0"/>
          <w:numId w:val="19"/>
        </w:numPr>
        <w:suppressAutoHyphens/>
        <w:autoSpaceDE w:val="0"/>
        <w:autoSpaceDN w:val="0"/>
        <w:spacing w:before="120" w:after="120"/>
        <w:contextualSpacing w:val="0"/>
        <w:jc w:val="both"/>
        <w:textAlignment w:val="baseline"/>
        <w:rPr>
          <w:rFonts w:asciiTheme="minorHAnsi" w:hAnsiTheme="minorHAnsi" w:cs="Arial"/>
          <w:sz w:val="24"/>
          <w:szCs w:val="24"/>
        </w:rPr>
      </w:pPr>
      <w:r w:rsidRPr="00776B47">
        <w:rPr>
          <w:rFonts w:asciiTheme="minorHAnsi" w:hAnsiTheme="minorHAnsi" w:cs="Arial"/>
          <w:b/>
          <w:sz w:val="24"/>
          <w:szCs w:val="24"/>
        </w:rPr>
        <w:t>Art. 38 ust. 3 lit. b</w:t>
      </w:r>
      <w:r w:rsidRPr="00776B47">
        <w:rPr>
          <w:rFonts w:asciiTheme="minorHAnsi" w:hAnsiTheme="minorHAnsi" w:cs="Arial"/>
          <w:sz w:val="24"/>
          <w:szCs w:val="24"/>
        </w:rPr>
        <w:t xml:space="preserve"> – </w:t>
      </w:r>
      <w:r w:rsidR="00776B47" w:rsidRPr="00776B47">
        <w:rPr>
          <w:rFonts w:asciiTheme="minorHAnsi" w:hAnsiTheme="minorHAnsi" w:cs="Arial"/>
          <w:sz w:val="24"/>
          <w:szCs w:val="24"/>
        </w:rPr>
        <w:t xml:space="preserve">w innych przypadkach koszty inwestycji w efektywność energetyczną określa się poprzez odniesienie do podobnej, mniej efektywnej energetycznie inwestycji, która prawdopodobnie zostałaby przeprowadzona w przypadku braku pomocy. Różnica między kosztami obu inwestycji określa koszt związany z efektywnością energetyczną i stanowi koszty kwalifikowalne. (dotyczy instalacji kotła gazowego). </w:t>
      </w:r>
      <w:r w:rsidR="00776B47">
        <w:rPr>
          <w:rFonts w:asciiTheme="minorHAnsi" w:hAnsiTheme="minorHAnsi" w:cs="Arial"/>
          <w:sz w:val="24"/>
          <w:szCs w:val="24"/>
        </w:rPr>
        <w:t>W</w:t>
      </w:r>
      <w:r w:rsidRPr="00776B47">
        <w:rPr>
          <w:rFonts w:asciiTheme="minorHAnsi" w:hAnsiTheme="minorHAnsi" w:cs="Arial"/>
          <w:sz w:val="24"/>
          <w:szCs w:val="24"/>
        </w:rPr>
        <w:t xml:space="preserve"> tym przypadku należy podać </w:t>
      </w:r>
      <w:r w:rsidRPr="00776B47">
        <w:rPr>
          <w:rFonts w:asciiTheme="minorHAnsi" w:hAnsiTheme="minorHAnsi" w:cs="Arial"/>
          <w:sz w:val="24"/>
          <w:szCs w:val="24"/>
          <w:u w:val="single"/>
        </w:rPr>
        <w:t>także</w:t>
      </w:r>
      <w:r w:rsidRPr="00776B47">
        <w:rPr>
          <w:rFonts w:asciiTheme="minorHAnsi" w:hAnsiTheme="minorHAnsi" w:cs="Arial"/>
          <w:sz w:val="24"/>
          <w:szCs w:val="24"/>
        </w:rPr>
        <w:t xml:space="preserve"> opis inwestycji referencyjnej wraz z kosztami (wg kosztorysu, oferty lub cen katalogowych).</w:t>
      </w:r>
      <w:r w:rsidR="00F96344" w:rsidRPr="00F96344">
        <w:t xml:space="preserve"> </w:t>
      </w:r>
      <w:r w:rsidR="00F96344" w:rsidRPr="00776B47">
        <w:rPr>
          <w:sz w:val="24"/>
          <w:szCs w:val="24"/>
        </w:rPr>
        <w:t xml:space="preserve">Z takim </w:t>
      </w:r>
      <w:r w:rsidR="00F96344" w:rsidRPr="00776B47">
        <w:rPr>
          <w:sz w:val="24"/>
          <w:szCs w:val="24"/>
        </w:rPr>
        <w:lastRenderedPageBreak/>
        <w:t>przypadkiem będziemy mieć do czynienia w projektach dotyczących modernizacji linii produkcyjnych.</w:t>
      </w:r>
      <w:r w:rsidR="00F96344">
        <w:t xml:space="preserve">  </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W tym przypadku określania kosztów kwalifikowalnych, tj. gdy niemożliwym jest wydzielenie kosztów, które bezpośrednio prowadzą do osiągnięcia wyższego poziomu efektywności energetycznej, konieczne jest porównanie kosztów wspieranej inwestycji do podobnej, mniej efektywnej energetycznie inwestycji, która prawdopodobnie zostałaby przeprowadzona w przypadku braku pomocy. </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Określenie inwestycji referencyjnej oraz ograniczenie kosztów kwalifikowalnych do różnicy pomiędzy kosztami inwestycji wspieranej a kosztami inwestycji referencyjnej ma prowadzić do zapewnienia, że pomoc publiczna zostanie ograniczona jedynie do części inwestycji związanej z osiągnięciem wyższego poziomu efektywności energetycznej. </w:t>
      </w:r>
    </w:p>
    <w:p w:rsidR="001E634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Inwestycja referencyjna powinna zostać ustalona przede wszystkim w oparciu o kryteria techniczne </w:t>
      </w:r>
      <w:r w:rsidR="006D5159">
        <w:rPr>
          <w:rFonts w:asciiTheme="minorHAnsi" w:hAnsiTheme="minorHAnsi" w:cs="Arial"/>
          <w:sz w:val="24"/>
          <w:szCs w:val="24"/>
        </w:rPr>
        <w:br/>
      </w:r>
      <w:r w:rsidRPr="00396E09">
        <w:rPr>
          <w:rFonts w:asciiTheme="minorHAnsi" w:hAnsiTheme="minorHAnsi" w:cs="Arial"/>
          <w:sz w:val="24"/>
          <w:szCs w:val="24"/>
        </w:rPr>
        <w:t>i ekonomiczne. Inwestycją porównywalną pod względem technicznym będzie w takim przypadku inwestycja o takich samych zdolnościach wytwórczych i wszystkich innych parametrach technicznych</w:t>
      </w:r>
      <w:r w:rsidR="006D5159">
        <w:rPr>
          <w:rFonts w:asciiTheme="minorHAnsi" w:hAnsiTheme="minorHAnsi" w:cs="Arial"/>
          <w:sz w:val="24"/>
          <w:szCs w:val="24"/>
        </w:rPr>
        <w:br/>
      </w:r>
      <w:r w:rsidRPr="00396E09">
        <w:rPr>
          <w:rFonts w:asciiTheme="minorHAnsi" w:hAnsiTheme="minorHAnsi" w:cs="Arial"/>
          <w:sz w:val="24"/>
          <w:szCs w:val="24"/>
        </w:rPr>
        <w:t xml:space="preserve"> (z wyjątkiem tych, które są bezpośrednio związane z dodatkowymi inwestycjami w zamierzony cel). Dodatkowo, musi być ona wiarygodną ekonomicznie alternatywą dla ocenianej inwestycji. Należy jednak podkreślić, że ustalenie wiarygodnej ekonomicznie alternatywy powinno zostać przeprowadzone </w:t>
      </w:r>
      <w:r w:rsidR="006D5159">
        <w:rPr>
          <w:rFonts w:asciiTheme="minorHAnsi" w:hAnsiTheme="minorHAnsi" w:cs="Arial"/>
          <w:sz w:val="24"/>
          <w:szCs w:val="24"/>
        </w:rPr>
        <w:br/>
      </w:r>
      <w:r w:rsidRPr="00396E09">
        <w:rPr>
          <w:rFonts w:asciiTheme="minorHAnsi" w:hAnsiTheme="minorHAnsi" w:cs="Arial"/>
          <w:sz w:val="24"/>
          <w:szCs w:val="24"/>
        </w:rPr>
        <w:t>w odniesieniu do samej inwestycji (a nie do ekonomicznego uzasadnienia decyzji inwestycyjnej beneficjenta, czyli niezależnie np. od ewentualnych, jedynie potencjalnie możliwych korzyści związanych np. z wyborem najtańszej z możliwych opcji) i polegać na właściwym oszacowaniu kosztów inwestycji referencyjnej. Ma być ona wiarygodną, ale niekoniecznie najtańszą dostępną opcją.</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 xml:space="preserve">Zakres możliwych do wykonania na podstawie art. 38 ust 3 rozporządzenia nr 651/2014 czynności (prac) </w:t>
      </w:r>
      <w:r w:rsidR="006D5159">
        <w:rPr>
          <w:rFonts w:asciiTheme="minorHAnsi" w:hAnsiTheme="minorHAnsi" w:cs="Arial"/>
          <w:sz w:val="24"/>
          <w:szCs w:val="24"/>
        </w:rPr>
        <w:br/>
      </w:r>
      <w:r w:rsidRPr="00396E09">
        <w:rPr>
          <w:rFonts w:asciiTheme="minorHAnsi" w:hAnsiTheme="minorHAnsi" w:cs="Arial"/>
          <w:sz w:val="24"/>
          <w:szCs w:val="24"/>
        </w:rPr>
        <w:t xml:space="preserve">w związku ze zwiększaniem efektywności energetycznej jest niezwykle szeroki – od najprostszych, najtańszych rozwiązań po rozwiązania kompleksowe obejmujące np. stworzenie całego systemu zarządzania energią. Mając na uwadze powyższe, za inwestycję mniej efektywną energetycznie należy uznać podobną inwestycję, w której przeprowadzono prace modernizacyjne o mniejszym zakresie, </w:t>
      </w:r>
      <w:r w:rsidR="006D5159">
        <w:rPr>
          <w:rFonts w:asciiTheme="minorHAnsi" w:hAnsiTheme="minorHAnsi" w:cs="Arial"/>
          <w:sz w:val="24"/>
          <w:szCs w:val="24"/>
        </w:rPr>
        <w:br/>
      </w:r>
      <w:r w:rsidRPr="00396E09">
        <w:rPr>
          <w:rFonts w:asciiTheme="minorHAnsi" w:hAnsiTheme="minorHAnsi" w:cs="Arial"/>
          <w:sz w:val="24"/>
          <w:szCs w:val="24"/>
        </w:rPr>
        <w:t>z użyciem np. starszej technologii, materiałów niższej jakości</w:t>
      </w:r>
      <w:r w:rsidR="000F5ADE">
        <w:rPr>
          <w:rFonts w:asciiTheme="minorHAnsi" w:hAnsiTheme="minorHAnsi" w:cs="Arial"/>
          <w:sz w:val="24"/>
          <w:szCs w:val="24"/>
        </w:rPr>
        <w:t>,</w:t>
      </w:r>
      <w:r w:rsidRPr="00396E09">
        <w:rPr>
          <w:rFonts w:asciiTheme="minorHAnsi" w:hAnsiTheme="minorHAnsi" w:cs="Arial"/>
          <w:sz w:val="24"/>
          <w:szCs w:val="24"/>
        </w:rPr>
        <w:t xml:space="preserve"> itp., w wyniku których efektywność energetyczna wzrosła w mniejszym stopniu niż w planowanej inwestycji.</w:t>
      </w:r>
    </w:p>
    <w:p w:rsidR="001E6349" w:rsidRPr="00396E09" w:rsidRDefault="001E6349" w:rsidP="006B479B">
      <w:pPr>
        <w:spacing w:before="120"/>
        <w:jc w:val="both"/>
        <w:rPr>
          <w:rFonts w:asciiTheme="minorHAnsi" w:hAnsiTheme="minorHAnsi" w:cs="Arial"/>
          <w:sz w:val="24"/>
          <w:szCs w:val="24"/>
        </w:rPr>
      </w:pPr>
      <w:r w:rsidRPr="00396E09">
        <w:rPr>
          <w:rFonts w:asciiTheme="minorHAnsi" w:hAnsiTheme="minorHAnsi" w:cs="Arial"/>
          <w:sz w:val="24"/>
          <w:szCs w:val="24"/>
        </w:rPr>
        <w:t>Na określenie kosztów kwalifikowalnych inwestycji wpływ będzie miał fakt, czy inwestycja, o wsparcie której ubiega się wnioskodawca nie zostałaby zrealizowana nawet w przypadku braku pomocy. Z takim przypadkiem mielibyśmy do czynienia np. w sytuacji, gdy obowiązek jej przeprowadzenia wynikałby</w:t>
      </w:r>
      <w:r w:rsidR="006D5159">
        <w:rPr>
          <w:rFonts w:asciiTheme="minorHAnsi" w:hAnsiTheme="minorHAnsi" w:cs="Arial"/>
          <w:sz w:val="24"/>
          <w:szCs w:val="24"/>
        </w:rPr>
        <w:br/>
      </w:r>
      <w:r w:rsidRPr="00396E09">
        <w:rPr>
          <w:rFonts w:asciiTheme="minorHAnsi" w:hAnsiTheme="minorHAnsi" w:cs="Arial"/>
          <w:sz w:val="24"/>
          <w:szCs w:val="24"/>
        </w:rPr>
        <w:t xml:space="preserve"> z konieczności dostosowania do znajdujących zastosowanie unijnych norm środowiskowych lub ze stanu technicznego wspieranej instalacji/infrastruktury. Zgodnie z art. 38 ust. 2 rozporządzenia nr 651/2014 pomoc nie może zostać udzielona w przypadku gdy usprawnienia są realizowane w celu zapewnienia przestrzegania przez przedsiębiorstwa już przyjętych norm unijnych, nawet jeżeli normy te jeszcze nie obowiązują. W sytuacji, gdy przeprowadzenie całości inwestycji motywowane byłoby przyczynami, </w:t>
      </w:r>
      <w:r w:rsidR="006D5159">
        <w:rPr>
          <w:rFonts w:asciiTheme="minorHAnsi" w:hAnsiTheme="minorHAnsi" w:cs="Arial"/>
          <w:sz w:val="24"/>
          <w:szCs w:val="24"/>
        </w:rPr>
        <w:br/>
      </w:r>
      <w:r w:rsidRPr="00396E09">
        <w:rPr>
          <w:rFonts w:asciiTheme="minorHAnsi" w:hAnsiTheme="minorHAnsi" w:cs="Arial"/>
          <w:sz w:val="24"/>
          <w:szCs w:val="24"/>
        </w:rPr>
        <w:t>o których mowa powyżej, to zasadniczo mielibyśmy do czynienia z niezachowaniem efektu zachęty, natomiast w przypadku gdyby ta sytuacja dotyczyła jedynie projektu częściowo – to konieczne byłoby ograniczenie kosztów kwalifikowalnych.</w:t>
      </w:r>
    </w:p>
    <w:p w:rsidR="001E6349" w:rsidRPr="00396E09" w:rsidRDefault="001E6349" w:rsidP="006B479B">
      <w:pPr>
        <w:spacing w:before="120"/>
        <w:jc w:val="both"/>
        <w:rPr>
          <w:rFonts w:asciiTheme="minorHAnsi" w:hAnsiTheme="minorHAnsi" w:cs="Arial"/>
          <w:sz w:val="24"/>
          <w:szCs w:val="24"/>
          <w:u w:val="single"/>
        </w:rPr>
      </w:pPr>
      <w:r w:rsidRPr="00396E09">
        <w:rPr>
          <w:rFonts w:asciiTheme="minorHAnsi" w:hAnsiTheme="minorHAnsi" w:cs="Arial"/>
          <w:sz w:val="24"/>
          <w:szCs w:val="24"/>
        </w:rPr>
        <w:lastRenderedPageBreak/>
        <w:t xml:space="preserve">W tym kontekście należy zwrócić uwagę na specyfikę inwestycji wspierających osiągnięcie efektywności energetycznej w budynkach. W przypadku tego typu projektów ustalenie inwestycji referencyjnej może być trudne. Jeżeli nie można ustalić wiarygodnej inwestycji referencyjnej, dopuszczalne jest, aby jako koszt kwalifikowalny uwzględnić całkowity koszt projektu. Jako podstawę ustalenia kosztów stanowiłby wtedy art. 38 ust. 3 lit. a rozporządzenia nr 651/2014. Należy jednak zdecydowanie podkreślić, że koniecznym byłaby w takim przypadku weryfikacja dokonana przez podmiot udzielający pomocy, że prowadzona inwestycja w budynkach nie zostałaby przeprowadzona ze względu np. na mające zastosowanie normy środowiskowe lub potrzeby inwestycyjne wynikające ze stanu technicznego budynku. Należy podkreślić, że jako koszt kwalifikowalny </w:t>
      </w:r>
      <w:r w:rsidRPr="00396E09">
        <w:rPr>
          <w:rFonts w:asciiTheme="minorHAnsi" w:hAnsiTheme="minorHAnsi" w:cs="Arial"/>
          <w:sz w:val="24"/>
          <w:szCs w:val="24"/>
          <w:u w:val="single"/>
        </w:rPr>
        <w:t xml:space="preserve">nie można uznać żadnych kosztów, które nie są bezpośrednio związane </w:t>
      </w:r>
      <w:r w:rsidR="006D5159">
        <w:rPr>
          <w:rFonts w:asciiTheme="minorHAnsi" w:hAnsiTheme="minorHAnsi" w:cs="Arial"/>
          <w:sz w:val="24"/>
          <w:szCs w:val="24"/>
          <w:u w:val="single"/>
        </w:rPr>
        <w:br/>
      </w:r>
      <w:r w:rsidRPr="00396E09">
        <w:rPr>
          <w:rFonts w:asciiTheme="minorHAnsi" w:hAnsiTheme="minorHAnsi" w:cs="Arial"/>
          <w:sz w:val="24"/>
          <w:szCs w:val="24"/>
          <w:u w:val="single"/>
        </w:rPr>
        <w:t>z osiągnięciem wyższego poziomu efektywności energetyczne</w:t>
      </w:r>
      <w:r w:rsidR="003345F4" w:rsidRPr="00396E09">
        <w:rPr>
          <w:rFonts w:asciiTheme="minorHAnsi" w:hAnsiTheme="minorHAnsi" w:cs="Arial"/>
          <w:sz w:val="24"/>
          <w:szCs w:val="24"/>
          <w:u w:val="single"/>
        </w:rPr>
        <w:t>j.</w:t>
      </w:r>
    </w:p>
    <w:p w:rsidR="001E6349" w:rsidRPr="001016C2" w:rsidRDefault="001E6349" w:rsidP="006B479B">
      <w:pPr>
        <w:pStyle w:val="Akapitzlist"/>
        <w:numPr>
          <w:ilvl w:val="0"/>
          <w:numId w:val="18"/>
        </w:numPr>
        <w:suppressAutoHyphens/>
        <w:autoSpaceDE w:val="0"/>
        <w:autoSpaceDN w:val="0"/>
        <w:spacing w:before="120" w:after="120"/>
        <w:ind w:left="357" w:hanging="357"/>
        <w:contextualSpacing w:val="0"/>
        <w:jc w:val="both"/>
        <w:textAlignment w:val="baseline"/>
        <w:rPr>
          <w:rFonts w:asciiTheme="minorHAnsi" w:hAnsiTheme="minorHAnsi" w:cs="Arial"/>
          <w:sz w:val="24"/>
          <w:szCs w:val="24"/>
        </w:rPr>
      </w:pPr>
      <w:r w:rsidRPr="001016C2">
        <w:rPr>
          <w:rFonts w:asciiTheme="minorHAnsi" w:hAnsiTheme="minorHAnsi" w:cs="Arial"/>
          <w:b/>
          <w:sz w:val="24"/>
          <w:szCs w:val="24"/>
        </w:rPr>
        <w:t>W kontekście art. 38 ust. 2 należy wyjaśnić</w:t>
      </w:r>
      <w:r w:rsidRPr="001016C2">
        <w:rPr>
          <w:rFonts w:asciiTheme="minorHAnsi" w:hAnsiTheme="minorHAnsi" w:cs="Arial"/>
          <w:sz w:val="24"/>
          <w:szCs w:val="24"/>
        </w:rPr>
        <w:t>, czy usprawnienia w ramach projektu są realizowane w celu zapewnienia przestrzegania przez przedsiębiorstwo już przyjętych norm unijnych, nawet jeżeli normy te jeszcze nie obowiązują. W tym celu należy opisać, jakie normy unijne są przyjęte dla danego zakresu inwestycji / usprawnień oraz zakres ich wypełnienia.</w:t>
      </w:r>
    </w:p>
    <w:p w:rsidR="001930D7" w:rsidRPr="00396E09" w:rsidRDefault="001930D7" w:rsidP="001930D7">
      <w:pPr>
        <w:pStyle w:val="Akapitzlist"/>
        <w:suppressAutoHyphens/>
        <w:autoSpaceDE w:val="0"/>
        <w:autoSpaceDN w:val="0"/>
        <w:spacing w:before="120" w:after="120"/>
        <w:ind w:left="357"/>
        <w:contextualSpacing w:val="0"/>
        <w:jc w:val="both"/>
        <w:textAlignment w:val="baseline"/>
        <w:rPr>
          <w:rFonts w:asciiTheme="minorHAnsi" w:hAnsiTheme="minorHAnsi" w:cs="Arial"/>
          <w:sz w:val="24"/>
          <w:szCs w:val="24"/>
        </w:rPr>
      </w:pPr>
    </w:p>
    <w:p w:rsidR="001E6349" w:rsidRPr="00396E09" w:rsidRDefault="001E6349" w:rsidP="006B479B">
      <w:pPr>
        <w:jc w:val="both"/>
        <w:rPr>
          <w:rFonts w:asciiTheme="minorHAnsi" w:hAnsiTheme="minorHAnsi"/>
          <w:b/>
          <w:sz w:val="24"/>
          <w:szCs w:val="24"/>
          <w:u w:val="single"/>
        </w:rPr>
      </w:pPr>
      <w:r w:rsidRPr="00396E09">
        <w:rPr>
          <w:rFonts w:asciiTheme="minorHAnsi" w:hAnsiTheme="minorHAnsi"/>
          <w:b/>
          <w:sz w:val="24"/>
          <w:szCs w:val="24"/>
          <w:u w:val="single"/>
        </w:rPr>
        <w:t>Artykuł 41 rozporządzenia Komisji (UE) nr 651/2014</w:t>
      </w:r>
      <w:r w:rsidRPr="00396E09">
        <w:rPr>
          <w:rFonts w:asciiTheme="minorHAnsi" w:hAnsiTheme="minorHAnsi"/>
          <w:sz w:val="24"/>
          <w:szCs w:val="24"/>
          <w:u w:val="single"/>
        </w:rPr>
        <w:t xml:space="preserve"> </w:t>
      </w:r>
      <w:r w:rsidRPr="00396E09">
        <w:rPr>
          <w:rFonts w:asciiTheme="minorHAnsi" w:hAnsiTheme="minorHAnsi"/>
          <w:b/>
          <w:sz w:val="24"/>
          <w:szCs w:val="24"/>
          <w:u w:val="single"/>
        </w:rPr>
        <w:t>– energia ze źródeł odnawialnych</w:t>
      </w:r>
    </w:p>
    <w:p w:rsidR="001E6349" w:rsidRPr="00776B47" w:rsidRDefault="001E6349" w:rsidP="00776B47">
      <w:pPr>
        <w:suppressAutoHyphens/>
        <w:autoSpaceDE w:val="0"/>
        <w:autoSpaceDN w:val="0"/>
        <w:spacing w:before="120" w:after="120"/>
        <w:jc w:val="both"/>
        <w:textAlignment w:val="baseline"/>
        <w:rPr>
          <w:rFonts w:asciiTheme="minorHAnsi" w:hAnsiTheme="minorHAnsi" w:cs="Arial"/>
          <w:b/>
          <w:sz w:val="24"/>
          <w:szCs w:val="24"/>
        </w:rPr>
      </w:pPr>
      <w:r w:rsidRPr="00776B47">
        <w:rPr>
          <w:rFonts w:asciiTheme="minorHAnsi" w:hAnsiTheme="minorHAnsi" w:cs="Arial"/>
          <w:b/>
          <w:sz w:val="24"/>
          <w:szCs w:val="24"/>
        </w:rPr>
        <w:t>Wybór sposobu określenia kosztów kwalifikowalnych wraz z uzasadnieniem oraz określeniem wysokości tych kosztów (</w:t>
      </w:r>
      <w:r w:rsidRPr="00776B47">
        <w:rPr>
          <w:rFonts w:asciiTheme="minorHAnsi" w:hAnsiTheme="minorHAnsi"/>
          <w:i/>
          <w:sz w:val="24"/>
          <w:szCs w:val="24"/>
        </w:rPr>
        <w:t>obowiązek prawidłowego określenia kosztów kwalifikowalnych należy do podmiotu ubiegającego się o udzielenie pomocy)</w:t>
      </w:r>
      <w:r w:rsidRPr="00776B47">
        <w:rPr>
          <w:rFonts w:asciiTheme="minorHAnsi" w:hAnsiTheme="minorHAnsi" w:cs="Arial"/>
          <w:b/>
          <w:sz w:val="24"/>
          <w:szCs w:val="24"/>
        </w:rPr>
        <w:t xml:space="preserve">. </w:t>
      </w:r>
    </w:p>
    <w:p w:rsidR="001E6349" w:rsidRPr="00396E09" w:rsidRDefault="001E6349" w:rsidP="006B479B">
      <w:pPr>
        <w:spacing w:before="120"/>
        <w:jc w:val="both"/>
        <w:rPr>
          <w:rFonts w:asciiTheme="minorHAnsi" w:hAnsiTheme="minorHAnsi" w:cs="Arial"/>
          <w:i/>
          <w:sz w:val="24"/>
          <w:szCs w:val="24"/>
        </w:rPr>
      </w:pPr>
      <w:r w:rsidRPr="00396E09">
        <w:rPr>
          <w:rFonts w:asciiTheme="minorHAnsi" w:hAnsiTheme="minorHAnsi" w:cs="Arial"/>
          <w:i/>
          <w:sz w:val="24"/>
          <w:szCs w:val="24"/>
        </w:rPr>
        <w:t>Wybór jednego ze scenariuszy obliczania kosztów kwalifikowalnych, o których mowa w art. 41 ust. 6 lit. a-c, powinien być uzależniony od obiektywnego kryterium możliwości wyodrębnienia kosztów niezbędnych do propagowania wytwarzania energii z OZE, bezpośrednio związanych z osiągnięciem wyższego poziomu ochrony środowiska.</w:t>
      </w:r>
    </w:p>
    <w:p w:rsidR="00776B47" w:rsidRPr="00776B47" w:rsidRDefault="00776B47" w:rsidP="00776B47">
      <w:pPr>
        <w:pStyle w:val="Akapitzlist"/>
        <w:spacing w:line="360" w:lineRule="auto"/>
        <w:ind w:left="142"/>
        <w:jc w:val="both"/>
        <w:rPr>
          <w:rFonts w:asciiTheme="minorHAnsi" w:hAnsiTheme="minorHAnsi" w:cstheme="minorHAnsi"/>
          <w:sz w:val="24"/>
          <w:szCs w:val="24"/>
        </w:rPr>
      </w:pPr>
      <w:r w:rsidRPr="00776B47">
        <w:rPr>
          <w:rFonts w:asciiTheme="minorHAnsi" w:hAnsiTheme="minorHAnsi" w:cstheme="minorHAnsi"/>
          <w:sz w:val="24"/>
          <w:szCs w:val="24"/>
        </w:rPr>
        <w:t>Zgodnie z treścią art. 41ust. 6 rozporządzenia nr 651/2014, dopuszczalne są trzy sposoby określenia kosztów kwalifikowalnych:</w:t>
      </w:r>
    </w:p>
    <w:p w:rsidR="00776B47" w:rsidRPr="00776B47" w:rsidRDefault="00776B47" w:rsidP="00776B47">
      <w:pPr>
        <w:pStyle w:val="Akapitzlist"/>
        <w:numPr>
          <w:ilvl w:val="0"/>
          <w:numId w:val="30"/>
        </w:numPr>
        <w:autoSpaceDE w:val="0"/>
        <w:autoSpaceDN w:val="0"/>
        <w:adjustRightInd w:val="0"/>
        <w:spacing w:after="0" w:line="360" w:lineRule="auto"/>
        <w:ind w:left="567" w:hanging="425"/>
        <w:jc w:val="both"/>
        <w:rPr>
          <w:rFonts w:asciiTheme="minorHAnsi" w:hAnsiTheme="minorHAnsi" w:cstheme="minorHAnsi"/>
          <w:sz w:val="24"/>
          <w:szCs w:val="24"/>
        </w:rPr>
      </w:pPr>
      <w:r w:rsidRPr="00776B47">
        <w:rPr>
          <w:rFonts w:asciiTheme="minorHAnsi" w:hAnsiTheme="minorHAnsi" w:cstheme="minorHAnsi"/>
          <w:b/>
          <w:bCs/>
          <w:sz w:val="24"/>
          <w:szCs w:val="24"/>
        </w:rPr>
        <w:t>art. 41 ust. 6 lit. a</w:t>
      </w:r>
      <w:r w:rsidRPr="00776B47">
        <w:rPr>
          <w:rFonts w:asciiTheme="minorHAnsi" w:hAnsiTheme="minorHAnsi" w:cstheme="minorHAnsi"/>
          <w:sz w:val="24"/>
          <w:szCs w:val="24"/>
        </w:rPr>
        <w:t xml:space="preserve"> w przypadku gdy koszty inwestycji w produkcję energii ze źródeł odnawialnych można wyodrębnić z całkowitych kosztów inwestycji jako oddzielną inwestycję, na przykład jako łatwy do wyodrębnienia dodatkowy element w już istniejącym obiekcie, taki koszt związany </w:t>
      </w:r>
      <w:r w:rsidRPr="00776B47">
        <w:rPr>
          <w:rFonts w:asciiTheme="minorHAnsi" w:hAnsiTheme="minorHAnsi" w:cstheme="minorHAnsi"/>
          <w:sz w:val="24"/>
          <w:szCs w:val="24"/>
        </w:rPr>
        <w:br/>
        <w:t>z energią ze źródeł odnawialnych stanowi koszty kwalifikowalne;</w:t>
      </w:r>
    </w:p>
    <w:p w:rsidR="00776B47" w:rsidRPr="00776B47" w:rsidRDefault="00776B47" w:rsidP="00776B47">
      <w:pPr>
        <w:pStyle w:val="Akapitzlist"/>
        <w:spacing w:line="360" w:lineRule="auto"/>
        <w:ind w:left="567"/>
        <w:jc w:val="both"/>
        <w:rPr>
          <w:rFonts w:asciiTheme="minorHAnsi" w:hAnsiTheme="minorHAnsi" w:cstheme="minorHAnsi"/>
          <w:b/>
          <w:sz w:val="24"/>
          <w:szCs w:val="24"/>
        </w:rPr>
      </w:pPr>
      <w:r w:rsidRPr="00776B47">
        <w:rPr>
          <w:rFonts w:asciiTheme="minorHAnsi" w:hAnsiTheme="minorHAnsi" w:cstheme="minorHAnsi"/>
          <w:b/>
          <w:sz w:val="24"/>
          <w:szCs w:val="24"/>
        </w:rPr>
        <w:t>Taka sytuacja zachodzi najczęściej, gdy zakres prac przeprowadzanych przez Wnioskodawcę jest ograniczony do zakupu i montażu dodatkowego elementu w już istniejącej instalacji np. zwiększenie mocy instalacji fotowoltaicznej poprzez zainstalowanie dodatkowych paneli PV,</w:t>
      </w:r>
    </w:p>
    <w:p w:rsidR="00776B47" w:rsidRPr="00776B47" w:rsidRDefault="00776B47" w:rsidP="00776B47">
      <w:pPr>
        <w:pStyle w:val="Akapitzlist"/>
        <w:numPr>
          <w:ilvl w:val="0"/>
          <w:numId w:val="30"/>
        </w:numPr>
        <w:spacing w:after="160" w:line="360" w:lineRule="auto"/>
        <w:ind w:left="567" w:hanging="425"/>
        <w:jc w:val="both"/>
        <w:rPr>
          <w:rFonts w:asciiTheme="minorHAnsi" w:hAnsiTheme="minorHAnsi" w:cstheme="minorHAnsi"/>
          <w:b/>
          <w:sz w:val="24"/>
          <w:szCs w:val="24"/>
        </w:rPr>
      </w:pPr>
      <w:r w:rsidRPr="00776B47">
        <w:rPr>
          <w:rFonts w:asciiTheme="minorHAnsi" w:hAnsiTheme="minorHAnsi" w:cstheme="minorHAnsi"/>
          <w:b/>
          <w:bCs/>
          <w:sz w:val="24"/>
          <w:szCs w:val="24"/>
        </w:rPr>
        <w:t>art. 41 ust. 6 lit. b</w:t>
      </w:r>
      <w:r w:rsidRPr="00776B47">
        <w:rPr>
          <w:rFonts w:asciiTheme="minorHAnsi" w:hAnsiTheme="minorHAnsi" w:cstheme="minorHAnsi"/>
          <w:sz w:val="24"/>
          <w:szCs w:val="24"/>
        </w:rPr>
        <w:t xml:space="preserve"> w przypadku gdy koszty inwestycji w wytwarzanie energii ze źródeł odnawialnych można określić poprzez odniesienie do podobnej, mniej przyjaznej dla środowiska inwestycji, która prawdopodobnie zostałaby przeprowadzona w przypadku braku pomocy, taka różnica między </w:t>
      </w:r>
      <w:r w:rsidRPr="00776B47">
        <w:rPr>
          <w:rFonts w:asciiTheme="minorHAnsi" w:hAnsiTheme="minorHAnsi" w:cstheme="minorHAnsi"/>
          <w:sz w:val="24"/>
          <w:szCs w:val="24"/>
        </w:rPr>
        <w:lastRenderedPageBreak/>
        <w:t xml:space="preserve">kosztami obu inwestycji określa koszt związany z </w:t>
      </w:r>
      <w:r w:rsidR="00E77B84">
        <w:rPr>
          <w:rFonts w:asciiTheme="minorHAnsi" w:hAnsiTheme="minorHAnsi" w:cstheme="minorHAnsi"/>
          <w:sz w:val="24"/>
          <w:szCs w:val="24"/>
        </w:rPr>
        <w:t xml:space="preserve">energią ze źródeł odnawialnych </w:t>
      </w:r>
      <w:r w:rsidRPr="00776B47">
        <w:rPr>
          <w:rFonts w:asciiTheme="minorHAnsi" w:hAnsiTheme="minorHAnsi" w:cstheme="minorHAnsi"/>
          <w:sz w:val="24"/>
          <w:szCs w:val="24"/>
        </w:rPr>
        <w:t>i stanowi koszty kwalifikowalne;</w:t>
      </w:r>
    </w:p>
    <w:p w:rsidR="00776B47" w:rsidRPr="00776B47" w:rsidRDefault="00776B47" w:rsidP="00776B47">
      <w:pPr>
        <w:pStyle w:val="Akapitzlist"/>
        <w:spacing w:before="40" w:after="40" w:line="360" w:lineRule="auto"/>
        <w:ind w:left="567" w:right="176"/>
        <w:jc w:val="both"/>
        <w:rPr>
          <w:rFonts w:asciiTheme="minorHAnsi" w:hAnsiTheme="minorHAnsi" w:cstheme="minorHAnsi"/>
          <w:b/>
          <w:sz w:val="24"/>
          <w:szCs w:val="24"/>
        </w:rPr>
      </w:pPr>
      <w:r w:rsidRPr="00776B47">
        <w:rPr>
          <w:rFonts w:asciiTheme="minorHAnsi" w:hAnsiTheme="minorHAnsi" w:cstheme="minorHAnsi"/>
          <w:b/>
          <w:sz w:val="24"/>
          <w:szCs w:val="24"/>
        </w:rPr>
        <w:t xml:space="preserve">Taka sytuacja ma zastosowanie w przypadku budowy nowej instalacji lub modernizacji instalacji istniejącej powyżej 50 </w:t>
      </w:r>
      <w:proofErr w:type="spellStart"/>
      <w:r w:rsidRPr="00776B47">
        <w:rPr>
          <w:rFonts w:asciiTheme="minorHAnsi" w:hAnsiTheme="minorHAnsi" w:cstheme="minorHAnsi"/>
          <w:b/>
          <w:sz w:val="24"/>
          <w:szCs w:val="24"/>
        </w:rPr>
        <w:t>kWp</w:t>
      </w:r>
      <w:proofErr w:type="spellEnd"/>
      <w:r w:rsidRPr="00776B47">
        <w:rPr>
          <w:rFonts w:asciiTheme="minorHAnsi" w:hAnsiTheme="minorHAnsi" w:cstheme="minorHAnsi"/>
          <w:b/>
          <w:sz w:val="24"/>
          <w:szCs w:val="24"/>
        </w:rPr>
        <w:t xml:space="preserve">. Określenia kosztów kwalifikowalnych należy dokonać </w:t>
      </w:r>
      <w:r w:rsidR="00E77B84">
        <w:rPr>
          <w:rFonts w:asciiTheme="minorHAnsi" w:hAnsiTheme="minorHAnsi" w:cstheme="minorHAnsi"/>
          <w:b/>
          <w:sz w:val="24"/>
          <w:szCs w:val="24"/>
        </w:rPr>
        <w:br/>
      </w:r>
      <w:r w:rsidRPr="00776B47">
        <w:rPr>
          <w:rFonts w:asciiTheme="minorHAnsi" w:hAnsiTheme="minorHAnsi" w:cstheme="minorHAnsi"/>
          <w:b/>
          <w:sz w:val="24"/>
          <w:szCs w:val="24"/>
        </w:rPr>
        <w:t>z zastosowaniem metodologii inwestycji referencyjnej, nawet jeśli wnioskodawca twierdzi, że inwestycja nie zostałaby zrealizowana bez efektu zachęty. Inwestycją referencyjną dla takiego projektu musi być inna, mniej przyjazna dla środowiska inwestycja. Odjęcie od kosztów inwestycji realizowanej kosztów inwestycji referencyjnej ma zagwarantować, że pomoc zostanie udzielona tylko na koszty związane z osiągnięciem wyższego poziomu ochrony środowiska.</w:t>
      </w:r>
    </w:p>
    <w:p w:rsidR="00776B47" w:rsidRPr="00776B47" w:rsidRDefault="00776B47" w:rsidP="00776B47">
      <w:pPr>
        <w:pStyle w:val="Akapitzlist"/>
        <w:numPr>
          <w:ilvl w:val="0"/>
          <w:numId w:val="30"/>
        </w:numPr>
        <w:spacing w:before="40" w:after="40" w:line="360" w:lineRule="auto"/>
        <w:ind w:left="567" w:right="176" w:hanging="567"/>
        <w:jc w:val="both"/>
        <w:rPr>
          <w:rFonts w:asciiTheme="minorHAnsi" w:hAnsiTheme="minorHAnsi" w:cstheme="minorHAnsi"/>
          <w:b/>
          <w:sz w:val="24"/>
          <w:szCs w:val="24"/>
        </w:rPr>
      </w:pPr>
      <w:r w:rsidRPr="00776B47">
        <w:rPr>
          <w:rFonts w:asciiTheme="minorHAnsi" w:hAnsiTheme="minorHAnsi" w:cstheme="minorHAnsi"/>
          <w:b/>
          <w:bCs/>
          <w:sz w:val="24"/>
          <w:szCs w:val="24"/>
        </w:rPr>
        <w:t>art. 41 ust. 6 lit. c</w:t>
      </w:r>
      <w:r w:rsidRPr="00776B47">
        <w:rPr>
          <w:rFonts w:asciiTheme="minorHAnsi" w:hAnsiTheme="minorHAnsi" w:cstheme="minorHAnsi"/>
          <w:sz w:val="24"/>
          <w:szCs w:val="24"/>
        </w:rPr>
        <w:t xml:space="preserve"> w przypadku niektórych małych instalacji, gdzie nie można określić mniej przyjaznej dla środowiska inwestycji, gdyż nie istnieją zakłady o odpowiedniej wielkości, koszty kwalifikowalne stanowią całkowite koszty inwestycji w celu osiągnięcia wyższego poziomu ochrony środowiska.</w:t>
      </w:r>
      <w:r w:rsidRPr="00776B47">
        <w:rPr>
          <w:rFonts w:asciiTheme="minorHAnsi" w:hAnsiTheme="minorHAnsi" w:cstheme="minorHAnsi"/>
          <w:b/>
          <w:sz w:val="24"/>
          <w:szCs w:val="24"/>
        </w:rPr>
        <w:t xml:space="preserve"> </w:t>
      </w:r>
    </w:p>
    <w:p w:rsidR="00776B47" w:rsidRPr="00776B47" w:rsidRDefault="00776B47" w:rsidP="00776B47">
      <w:pPr>
        <w:pStyle w:val="Akapitzlist"/>
        <w:autoSpaceDE w:val="0"/>
        <w:autoSpaceDN w:val="0"/>
        <w:adjustRightInd w:val="0"/>
        <w:spacing w:line="360" w:lineRule="auto"/>
        <w:ind w:left="567"/>
        <w:jc w:val="both"/>
        <w:rPr>
          <w:rFonts w:asciiTheme="minorHAnsi" w:hAnsiTheme="minorHAnsi" w:cstheme="minorHAnsi"/>
          <w:b/>
          <w:sz w:val="24"/>
          <w:szCs w:val="24"/>
        </w:rPr>
      </w:pPr>
      <w:r w:rsidRPr="00776B47">
        <w:rPr>
          <w:rFonts w:asciiTheme="minorHAnsi" w:hAnsiTheme="minorHAnsi" w:cstheme="minorHAnsi"/>
          <w:b/>
          <w:sz w:val="24"/>
          <w:szCs w:val="24"/>
        </w:rPr>
        <w:t xml:space="preserve">Tzw. mała instalacja ( do 50 </w:t>
      </w:r>
      <w:proofErr w:type="spellStart"/>
      <w:r w:rsidRPr="00776B47">
        <w:rPr>
          <w:rFonts w:asciiTheme="minorHAnsi" w:hAnsiTheme="minorHAnsi" w:cstheme="minorHAnsi"/>
          <w:b/>
          <w:sz w:val="24"/>
          <w:szCs w:val="24"/>
        </w:rPr>
        <w:t>kWp</w:t>
      </w:r>
      <w:proofErr w:type="spellEnd"/>
      <w:r w:rsidRPr="00776B47">
        <w:rPr>
          <w:rFonts w:asciiTheme="minorHAnsi" w:hAnsiTheme="minorHAnsi" w:cstheme="minorHAnsi"/>
          <w:b/>
          <w:sz w:val="24"/>
          <w:szCs w:val="24"/>
        </w:rPr>
        <w:t xml:space="preserve">) to inwestycja w odnawialne źródło energii, która ma dostarczyć przedsiębiorcy jedynie dodatkowe i uzupełniające źródło energii, służące ograniczaniu wykorzystania energii pochodzącej ze źródeł konwencjonalnych. W takim przypadku  scenariuszem alternatywnym dla realizacji projektu byłoby nieprzeprowadzenie żadnej inwestycji  gdyż przedsiębiorca mógłby swoje zapotrzebowanie na energię zaspokoić w całości w dotychczasowy sposób. </w:t>
      </w:r>
    </w:p>
    <w:p w:rsidR="00776B47" w:rsidRPr="00776B47" w:rsidRDefault="00776B47" w:rsidP="00776B47">
      <w:pPr>
        <w:spacing w:line="360" w:lineRule="auto"/>
        <w:ind w:left="284" w:right="176"/>
        <w:contextualSpacing/>
        <w:jc w:val="both"/>
        <w:rPr>
          <w:rFonts w:asciiTheme="minorHAnsi" w:hAnsiTheme="minorHAnsi" w:cstheme="minorHAnsi"/>
          <w:sz w:val="24"/>
          <w:szCs w:val="24"/>
        </w:rPr>
      </w:pPr>
      <w:r w:rsidRPr="00776B47">
        <w:rPr>
          <w:rFonts w:asciiTheme="minorHAnsi" w:hAnsiTheme="minorHAnsi" w:cstheme="minorHAnsi"/>
          <w:sz w:val="24"/>
          <w:szCs w:val="24"/>
        </w:rPr>
        <w:t>Kosztów, które nie są bezpośrednio związane z osiągnięciem wyższego poziomu ochrony środowiska, nie uznaje się za kwalifikowalne.</w:t>
      </w:r>
    </w:p>
    <w:p w:rsidR="005703EB" w:rsidRPr="00F96C73" w:rsidRDefault="005703EB" w:rsidP="005703EB">
      <w:pPr>
        <w:pStyle w:val="Nagwek2"/>
        <w:numPr>
          <w:ilvl w:val="1"/>
          <w:numId w:val="2"/>
        </w:numPr>
        <w:rPr>
          <w:rFonts w:eastAsia="ArialNarrow,Bold"/>
          <w:i w:val="0"/>
        </w:rPr>
      </w:pPr>
      <w:bookmarkStart w:id="10" w:name="_Toc521045202"/>
      <w:r>
        <w:rPr>
          <w:rFonts w:eastAsia="ArialNarrow,Bold"/>
          <w:i w:val="0"/>
        </w:rPr>
        <w:t>Źródła finansowania projektu</w:t>
      </w:r>
      <w:bookmarkEnd w:id="10"/>
    </w:p>
    <w:p w:rsidR="005703EB" w:rsidRDefault="005703EB" w:rsidP="00396E09">
      <w:pPr>
        <w:autoSpaceDE w:val="0"/>
        <w:autoSpaceDN w:val="0"/>
        <w:adjustRightInd w:val="0"/>
        <w:ind w:left="630"/>
        <w:jc w:val="both"/>
        <w:rPr>
          <w:rFonts w:asciiTheme="minorHAnsi" w:hAnsiTheme="minorHAnsi"/>
          <w:b/>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420"/>
      </w:tblGrid>
      <w:tr w:rsidR="005703EB" w:rsidRPr="000F5ADE" w:rsidTr="00D37F19">
        <w:trPr>
          <w:cantSplit/>
          <w:trHeight w:val="381"/>
        </w:trPr>
        <w:tc>
          <w:tcPr>
            <w:tcW w:w="9610" w:type="dxa"/>
            <w:gridSpan w:val="3"/>
            <w:shd w:val="clear" w:color="auto" w:fill="FFFFFF"/>
            <w:vAlign w:val="center"/>
          </w:tcPr>
          <w:p w:rsidR="005703EB" w:rsidRPr="000F5ADE" w:rsidRDefault="005703EB" w:rsidP="00845572">
            <w:pPr>
              <w:pStyle w:val="Bezodstpw"/>
              <w:rPr>
                <w:rFonts w:asciiTheme="minorHAnsi" w:hAnsiTheme="minorHAnsi" w:cs="Arial"/>
                <w:lang w:eastAsia="pl-PL"/>
              </w:rPr>
            </w:pPr>
            <w:bookmarkStart w:id="11" w:name="_Toc309030388"/>
            <w:r w:rsidRPr="000F5ADE">
              <w:rPr>
                <w:rFonts w:asciiTheme="minorHAnsi" w:hAnsiTheme="minorHAnsi"/>
                <w:b/>
              </w:rPr>
              <w:t>Źródła finansowania projektu</w:t>
            </w:r>
            <w:r w:rsidRPr="000F5ADE">
              <w:rPr>
                <w:rStyle w:val="Odwoanieprzypisudolnego"/>
                <w:rFonts w:asciiTheme="minorHAnsi" w:hAnsiTheme="minorHAnsi"/>
                <w:lang w:eastAsia="pl-PL"/>
              </w:rPr>
              <w:footnoteReference w:id="7"/>
            </w:r>
            <w:bookmarkEnd w:id="11"/>
          </w:p>
        </w:tc>
      </w:tr>
      <w:tr w:rsidR="005703EB" w:rsidRPr="000F5ADE" w:rsidTr="00D37F19">
        <w:trPr>
          <w:cantSplit/>
          <w:trHeight w:val="203"/>
        </w:trPr>
        <w:tc>
          <w:tcPr>
            <w:tcW w:w="9610" w:type="dxa"/>
            <w:gridSpan w:val="3"/>
            <w:shd w:val="clear" w:color="auto" w:fill="FFFFFF"/>
            <w:vAlign w:val="center"/>
          </w:tcPr>
          <w:p w:rsidR="005703EB" w:rsidRPr="000F5ADE" w:rsidRDefault="005703EB" w:rsidP="00BB28CA">
            <w:pPr>
              <w:jc w:val="both"/>
              <w:rPr>
                <w:rFonts w:asciiTheme="minorHAnsi" w:hAnsiTheme="minorHAnsi" w:cs="Arial"/>
              </w:rPr>
            </w:pPr>
            <w:r w:rsidRPr="000F5ADE">
              <w:rPr>
                <w:rFonts w:asciiTheme="minorHAnsi" w:hAnsiTheme="minorHAnsi" w:cs="Arial"/>
              </w:rPr>
              <w:t xml:space="preserve">Suma źródeł finansowania powinna zapewnić pokrycie </w:t>
            </w:r>
            <w:r w:rsidR="00BB28CA" w:rsidRPr="000F5ADE">
              <w:rPr>
                <w:rFonts w:asciiTheme="minorHAnsi" w:hAnsiTheme="minorHAnsi" w:cs="Arial"/>
              </w:rPr>
              <w:t>całkowitej wartości inwestycji.</w:t>
            </w:r>
          </w:p>
        </w:tc>
      </w:tr>
      <w:tr w:rsidR="005703EB" w:rsidRPr="000F5ADE" w:rsidTr="00BB28CA">
        <w:trPr>
          <w:cantSplit/>
          <w:trHeight w:val="260"/>
        </w:trPr>
        <w:tc>
          <w:tcPr>
            <w:tcW w:w="3130" w:type="dxa"/>
            <w:vAlign w:val="center"/>
          </w:tcPr>
          <w:p w:rsidR="005703EB" w:rsidRPr="000F5ADE" w:rsidRDefault="005703EB" w:rsidP="005703EB">
            <w:pPr>
              <w:spacing w:line="240" w:lineRule="auto"/>
              <w:rPr>
                <w:rFonts w:asciiTheme="minorHAnsi" w:hAnsiTheme="minorHAnsi" w:cs="Arial"/>
              </w:rPr>
            </w:pPr>
            <w:r w:rsidRPr="000F5ADE">
              <w:rPr>
                <w:rFonts w:asciiTheme="minorHAnsi" w:hAnsiTheme="minorHAnsi" w:cs="Arial"/>
                <w:b/>
              </w:rPr>
              <w:t>Środki gwarantowane przez wnioskodawcę</w:t>
            </w:r>
          </w:p>
        </w:tc>
        <w:tc>
          <w:tcPr>
            <w:tcW w:w="3060" w:type="dxa"/>
          </w:tcPr>
          <w:p w:rsidR="005703EB" w:rsidRPr="000F5ADE" w:rsidRDefault="005703EB" w:rsidP="005703EB">
            <w:pPr>
              <w:spacing w:line="240" w:lineRule="auto"/>
              <w:jc w:val="center"/>
              <w:rPr>
                <w:rFonts w:asciiTheme="minorHAnsi" w:hAnsiTheme="minorHAnsi" w:cs="Arial"/>
                <w:b/>
              </w:rPr>
            </w:pPr>
          </w:p>
          <w:p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PLN</w:t>
            </w:r>
          </w:p>
        </w:tc>
        <w:tc>
          <w:tcPr>
            <w:tcW w:w="3420" w:type="dxa"/>
          </w:tcPr>
          <w:p w:rsidR="005703EB" w:rsidRPr="000F5ADE" w:rsidRDefault="005703EB" w:rsidP="005703EB">
            <w:pPr>
              <w:spacing w:line="240" w:lineRule="auto"/>
              <w:jc w:val="center"/>
              <w:rPr>
                <w:rFonts w:asciiTheme="minorHAnsi" w:hAnsiTheme="minorHAnsi" w:cs="Arial"/>
                <w:b/>
              </w:rPr>
            </w:pPr>
          </w:p>
          <w:p w:rsidR="005703EB" w:rsidRPr="000F5ADE" w:rsidRDefault="005703EB" w:rsidP="005703EB">
            <w:pPr>
              <w:spacing w:line="240" w:lineRule="auto"/>
              <w:jc w:val="center"/>
              <w:rPr>
                <w:rFonts w:asciiTheme="minorHAnsi" w:hAnsiTheme="minorHAnsi" w:cs="Arial"/>
              </w:rPr>
            </w:pPr>
            <w:r w:rsidRPr="000F5ADE">
              <w:rPr>
                <w:rFonts w:asciiTheme="minorHAnsi" w:hAnsiTheme="minorHAnsi" w:cs="Arial"/>
                <w:b/>
              </w:rPr>
              <w:t>% całkowitej wartości inwestycji</w:t>
            </w: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lastRenderedPageBreak/>
              <w:t>Środki własne</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Kredyt bankowy</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 xml:space="preserve">Pożyczki </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rPr>
              <w:t>Inne (wymienić jakie</w:t>
            </w:r>
            <w:r w:rsidR="001F7639">
              <w:rPr>
                <w:rFonts w:asciiTheme="minorHAnsi" w:hAnsiTheme="minorHAnsi" w:cs="Arial"/>
              </w:rPr>
              <w:t>? np. dotacja</w:t>
            </w:r>
            <w:r w:rsidRPr="000F5ADE">
              <w:rPr>
                <w:rFonts w:asciiTheme="minorHAnsi" w:hAnsiTheme="minorHAnsi" w:cs="Arial"/>
              </w:rPr>
              <w:t>)</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r w:rsidR="005703EB" w:rsidRPr="000F5ADE" w:rsidTr="00BB28CA">
        <w:trPr>
          <w:cantSplit/>
          <w:trHeight w:val="260"/>
        </w:trPr>
        <w:tc>
          <w:tcPr>
            <w:tcW w:w="3130" w:type="dxa"/>
          </w:tcPr>
          <w:p w:rsidR="005703EB" w:rsidRPr="000F5ADE" w:rsidRDefault="005703EB" w:rsidP="005703EB">
            <w:pPr>
              <w:spacing w:line="240" w:lineRule="auto"/>
              <w:jc w:val="both"/>
              <w:rPr>
                <w:rFonts w:asciiTheme="minorHAnsi" w:hAnsiTheme="minorHAnsi" w:cs="Arial"/>
              </w:rPr>
            </w:pPr>
            <w:r w:rsidRPr="000F5ADE">
              <w:rPr>
                <w:rFonts w:asciiTheme="minorHAnsi" w:hAnsiTheme="minorHAnsi" w:cs="Arial"/>
                <w:b/>
              </w:rPr>
              <w:t>RAZEM</w:t>
            </w:r>
          </w:p>
        </w:tc>
        <w:tc>
          <w:tcPr>
            <w:tcW w:w="3060" w:type="dxa"/>
          </w:tcPr>
          <w:p w:rsidR="005703EB" w:rsidRPr="000F5ADE" w:rsidRDefault="005703EB" w:rsidP="005703EB">
            <w:pPr>
              <w:spacing w:line="240" w:lineRule="auto"/>
              <w:jc w:val="both"/>
              <w:rPr>
                <w:rFonts w:asciiTheme="minorHAnsi" w:hAnsiTheme="minorHAnsi" w:cs="Arial"/>
              </w:rPr>
            </w:pPr>
          </w:p>
        </w:tc>
        <w:tc>
          <w:tcPr>
            <w:tcW w:w="3420" w:type="dxa"/>
          </w:tcPr>
          <w:p w:rsidR="005703EB" w:rsidRPr="000F5ADE" w:rsidRDefault="005703EB" w:rsidP="005703EB">
            <w:pPr>
              <w:spacing w:line="240" w:lineRule="auto"/>
              <w:jc w:val="both"/>
              <w:rPr>
                <w:rFonts w:asciiTheme="minorHAnsi" w:hAnsiTheme="minorHAnsi" w:cs="Arial"/>
              </w:rPr>
            </w:pPr>
          </w:p>
        </w:tc>
      </w:tr>
    </w:tbl>
    <w:p w:rsidR="00D37F19" w:rsidRDefault="00D37F19" w:rsidP="000F5ADE">
      <w:pPr>
        <w:autoSpaceDE w:val="0"/>
        <w:autoSpaceDN w:val="0"/>
        <w:adjustRightInd w:val="0"/>
        <w:jc w:val="both"/>
        <w:rPr>
          <w:rFonts w:asciiTheme="minorHAnsi" w:hAnsiTheme="minorHAnsi"/>
          <w:b/>
          <w:sz w:val="24"/>
          <w:szCs w:val="24"/>
        </w:rPr>
      </w:pPr>
    </w:p>
    <w:p w:rsidR="00BB28CA" w:rsidRDefault="00BB28CA" w:rsidP="00BB28CA">
      <w:pPr>
        <w:pStyle w:val="Nagwek2"/>
        <w:numPr>
          <w:ilvl w:val="1"/>
          <w:numId w:val="2"/>
        </w:numPr>
        <w:rPr>
          <w:i w:val="0"/>
          <w:iCs w:val="0"/>
        </w:rPr>
      </w:pPr>
      <w:bookmarkStart w:id="12" w:name="_Toc309030389"/>
      <w:bookmarkStart w:id="13" w:name="_Toc521045203"/>
      <w:r w:rsidRPr="00BB28CA">
        <w:rPr>
          <w:i w:val="0"/>
          <w:iCs w:val="0"/>
        </w:rPr>
        <w:t>Uwagi i komentarze własne beneficjenta</w:t>
      </w:r>
      <w:bookmarkEnd w:id="12"/>
      <w:bookmarkEnd w:id="13"/>
    </w:p>
    <w:p w:rsidR="000F5ADE" w:rsidRPr="000F5ADE" w:rsidRDefault="000F5ADE" w:rsidP="000F5ADE"/>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BB28CA" w:rsidRPr="000F5ADE" w:rsidTr="00D37F19">
        <w:trPr>
          <w:cantSplit/>
          <w:trHeight w:val="260"/>
        </w:trPr>
        <w:tc>
          <w:tcPr>
            <w:tcW w:w="9610" w:type="dxa"/>
            <w:shd w:val="clear" w:color="auto" w:fill="auto"/>
            <w:vAlign w:val="center"/>
          </w:tcPr>
          <w:p w:rsidR="00BB28CA" w:rsidRPr="000F5ADE" w:rsidRDefault="00BB28CA" w:rsidP="00BB28CA">
            <w:pPr>
              <w:jc w:val="both"/>
              <w:rPr>
                <w:rFonts w:asciiTheme="minorHAnsi" w:hAnsiTheme="minorHAnsi" w:cs="Arial"/>
              </w:rPr>
            </w:pPr>
            <w:r w:rsidRPr="000F5ADE">
              <w:rPr>
                <w:rFonts w:asciiTheme="minorHAnsi" w:hAnsiTheme="minorHAnsi" w:cs="Arial"/>
              </w:rPr>
              <w:t>W tym miejscu, w razie konieczności, powinny znaleźć się wszelkie uwagi i komentarze dotyczące projektu, którymi Beneficjent chciałby się podzielić z ekspertami oceniającymi wniosek, a których nie uwzględnia konstrukcja i struktura niniejszego studium wykonalności.</w:t>
            </w:r>
          </w:p>
        </w:tc>
      </w:tr>
      <w:tr w:rsidR="00BB28CA" w:rsidRPr="000F5ADE" w:rsidTr="00BB28CA">
        <w:trPr>
          <w:cantSplit/>
        </w:trPr>
        <w:tc>
          <w:tcPr>
            <w:tcW w:w="9610" w:type="dxa"/>
            <w:vAlign w:val="center"/>
          </w:tcPr>
          <w:p w:rsidR="00BB28CA" w:rsidRPr="000F5ADE" w:rsidRDefault="00BB28CA" w:rsidP="00BB28CA">
            <w:pPr>
              <w:jc w:val="both"/>
              <w:rPr>
                <w:rFonts w:asciiTheme="minorHAnsi" w:hAnsiTheme="minorHAnsi" w:cs="Arial"/>
              </w:rPr>
            </w:pPr>
          </w:p>
          <w:p w:rsidR="00BB28CA" w:rsidRPr="000F5ADE" w:rsidRDefault="00BB28CA" w:rsidP="00BB28CA">
            <w:pPr>
              <w:jc w:val="both"/>
              <w:rPr>
                <w:rFonts w:asciiTheme="minorHAnsi" w:hAnsiTheme="minorHAnsi" w:cs="Arial"/>
              </w:rPr>
            </w:pPr>
          </w:p>
          <w:p w:rsidR="00D37F19" w:rsidRPr="000F5ADE" w:rsidRDefault="00D37F19" w:rsidP="00BB28CA">
            <w:pPr>
              <w:jc w:val="both"/>
              <w:rPr>
                <w:rFonts w:asciiTheme="minorHAnsi" w:hAnsiTheme="minorHAnsi" w:cs="Arial"/>
              </w:rPr>
            </w:pPr>
          </w:p>
          <w:p w:rsidR="00D37F19" w:rsidRPr="000F5ADE" w:rsidRDefault="00D37F19" w:rsidP="00BB28CA">
            <w:pPr>
              <w:jc w:val="both"/>
              <w:rPr>
                <w:rFonts w:asciiTheme="minorHAnsi" w:hAnsiTheme="minorHAnsi" w:cs="Arial"/>
              </w:rPr>
            </w:pPr>
          </w:p>
          <w:p w:rsidR="00D37F19" w:rsidRPr="000F5ADE" w:rsidRDefault="00D37F19" w:rsidP="00BB28CA">
            <w:pPr>
              <w:jc w:val="both"/>
              <w:rPr>
                <w:rFonts w:asciiTheme="minorHAnsi" w:hAnsiTheme="minorHAnsi" w:cs="Arial"/>
              </w:rPr>
            </w:pPr>
          </w:p>
        </w:tc>
      </w:tr>
    </w:tbl>
    <w:p w:rsidR="005703EB" w:rsidRPr="00D807BD" w:rsidRDefault="005703EB" w:rsidP="000F5ADE">
      <w:pPr>
        <w:autoSpaceDE w:val="0"/>
        <w:autoSpaceDN w:val="0"/>
        <w:adjustRightInd w:val="0"/>
        <w:jc w:val="both"/>
        <w:rPr>
          <w:rFonts w:ascii="Cambria" w:hAnsi="Cambria"/>
          <w:b/>
        </w:rPr>
      </w:pPr>
    </w:p>
    <w:p w:rsidR="00B94195" w:rsidRPr="00676B45" w:rsidRDefault="00D326D4" w:rsidP="00396E09">
      <w:pPr>
        <w:pStyle w:val="Nagwek1"/>
        <w:numPr>
          <w:ilvl w:val="0"/>
          <w:numId w:val="2"/>
        </w:numPr>
      </w:pPr>
      <w:bookmarkStart w:id="14" w:name="_Toc521045204"/>
      <w:r>
        <w:t>Definicja celów projektu</w:t>
      </w:r>
      <w:bookmarkEnd w:id="14"/>
    </w:p>
    <w:p w:rsidR="00676B45" w:rsidRPr="005C0085" w:rsidRDefault="00676B45" w:rsidP="00396E09">
      <w:pPr>
        <w:pStyle w:val="Bezodstpw"/>
        <w:spacing w:line="276" w:lineRule="auto"/>
      </w:pPr>
    </w:p>
    <w:p w:rsidR="00D326D4" w:rsidRPr="00676B45" w:rsidRDefault="00D326D4" w:rsidP="00396E09">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96E09">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zarówno</w:t>
      </w:r>
      <w:r w:rsidR="006D5159">
        <w:rPr>
          <w:sz w:val="24"/>
          <w:szCs w:val="24"/>
        </w:rPr>
        <w:br/>
      </w:r>
      <w:r w:rsidR="002D100C">
        <w:rPr>
          <w:sz w:val="24"/>
          <w:szCs w:val="24"/>
        </w:rPr>
        <w:t xml:space="preserve">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96E09">
      <w:pPr>
        <w:pStyle w:val="Akapitzlist"/>
        <w:autoSpaceDE w:val="0"/>
        <w:autoSpaceDN w:val="0"/>
        <w:adjustRightInd w:val="0"/>
        <w:ind w:left="0"/>
        <w:jc w:val="both"/>
        <w:rPr>
          <w:sz w:val="16"/>
          <w:szCs w:val="16"/>
        </w:rPr>
      </w:pPr>
    </w:p>
    <w:p w:rsidR="00335AD4" w:rsidRDefault="00225387" w:rsidP="00396E09">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396E09">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96E09">
      <w:pPr>
        <w:pStyle w:val="Akapitzlist"/>
        <w:autoSpaceDE w:val="0"/>
        <w:autoSpaceDN w:val="0"/>
        <w:adjustRightInd w:val="0"/>
        <w:ind w:left="0"/>
        <w:jc w:val="both"/>
        <w:rPr>
          <w:sz w:val="24"/>
          <w:szCs w:val="24"/>
        </w:rPr>
      </w:pPr>
      <w:r>
        <w:rPr>
          <w:sz w:val="24"/>
          <w:szCs w:val="24"/>
        </w:rPr>
        <w:lastRenderedPageBreak/>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 xml:space="preserve">należy przedstawić logikę powiązań </w:t>
      </w:r>
      <w:proofErr w:type="spellStart"/>
      <w:r w:rsidRPr="00A775EB">
        <w:rPr>
          <w:sz w:val="24"/>
          <w:szCs w:val="24"/>
        </w:rPr>
        <w:t>przycz</w:t>
      </w:r>
      <w:r w:rsidR="0098341B">
        <w:rPr>
          <w:sz w:val="24"/>
          <w:szCs w:val="24"/>
        </w:rPr>
        <w:t>ynowo-skutkowych</w:t>
      </w:r>
      <w:proofErr w:type="spellEnd"/>
      <w:r w:rsidR="0098341B">
        <w:rPr>
          <w:sz w:val="24"/>
          <w:szCs w:val="24"/>
        </w:rPr>
        <w:t xml:space="preserve"> między celami, które </w:t>
      </w:r>
      <w:r w:rsidRPr="00A775EB">
        <w:rPr>
          <w:sz w:val="24"/>
          <w:szCs w:val="24"/>
        </w:rPr>
        <w:t xml:space="preserve">powinny się wzajemnie uzupełniać. </w:t>
      </w:r>
    </w:p>
    <w:p w:rsidR="0098341B" w:rsidRDefault="0098341B" w:rsidP="00396E09">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96E09">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396E09">
      <w:pPr>
        <w:pStyle w:val="Akapitzlist"/>
        <w:autoSpaceDE w:val="0"/>
        <w:autoSpaceDN w:val="0"/>
        <w:adjustRightInd w:val="0"/>
        <w:ind w:left="0"/>
        <w:jc w:val="both"/>
        <w:rPr>
          <w:sz w:val="24"/>
          <w:szCs w:val="24"/>
        </w:rPr>
      </w:pPr>
    </w:p>
    <w:p w:rsidR="007C7432" w:rsidRPr="007C7432" w:rsidRDefault="007C7432" w:rsidP="00396E09">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396E09">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396E09">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396E09">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396E0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396E09">
      <w:pPr>
        <w:pStyle w:val="Nagwek2"/>
        <w:numPr>
          <w:ilvl w:val="1"/>
          <w:numId w:val="2"/>
        </w:numPr>
        <w:rPr>
          <w:i w:val="0"/>
        </w:rPr>
      </w:pPr>
      <w:bookmarkStart w:id="15" w:name="_Toc521045205"/>
      <w:r w:rsidRPr="005421A5">
        <w:rPr>
          <w:i w:val="0"/>
        </w:rPr>
        <w:t>Wskaźniki r</w:t>
      </w:r>
      <w:r>
        <w:rPr>
          <w:i w:val="0"/>
        </w:rPr>
        <w:t>ealizacji celów p</w:t>
      </w:r>
      <w:r w:rsidRPr="005421A5">
        <w:rPr>
          <w:i w:val="0"/>
        </w:rPr>
        <w:t>rojektu</w:t>
      </w:r>
      <w:bookmarkEnd w:id="15"/>
      <w:r w:rsidRPr="005421A5">
        <w:rPr>
          <w:i w:val="0"/>
        </w:rPr>
        <w:t xml:space="preserve"> </w:t>
      </w:r>
    </w:p>
    <w:p w:rsidR="005421A5" w:rsidRDefault="005421A5" w:rsidP="00396E09">
      <w:pPr>
        <w:pStyle w:val="Bezodstpw"/>
        <w:spacing w:line="276" w:lineRule="auto"/>
      </w:pP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396E09">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396E09">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396E09">
      <w:pPr>
        <w:pStyle w:val="Default"/>
        <w:spacing w:line="276" w:lineRule="auto"/>
      </w:pPr>
    </w:p>
    <w:p w:rsidR="006B1620" w:rsidRDefault="005421A5" w:rsidP="00396E09">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F2795C" w:rsidRPr="00F2795C">
        <w:rPr>
          <w:rFonts w:ascii="Calibri" w:hAnsi="Calibri"/>
          <w:bCs/>
          <w:i/>
          <w:iCs/>
        </w:rPr>
        <w:lastRenderedPageBreak/>
        <w:t>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94215C" w:rsidRDefault="0094215C" w:rsidP="00396E09">
      <w:pPr>
        <w:pStyle w:val="Default"/>
        <w:spacing w:line="276" w:lineRule="auto"/>
        <w:jc w:val="both"/>
        <w:rPr>
          <w:rFonts w:ascii="Calibri" w:hAnsi="Calibri"/>
          <w:b/>
          <w:bCs/>
          <w:color w:val="auto"/>
        </w:rPr>
      </w:pPr>
    </w:p>
    <w:p w:rsidR="00A82500" w:rsidRDefault="006B1620" w:rsidP="00396E09">
      <w:pPr>
        <w:pStyle w:val="Default"/>
        <w:spacing w:line="276" w:lineRule="auto"/>
        <w:jc w:val="both"/>
        <w:rPr>
          <w:rFonts w:ascii="Calibri" w:hAnsi="Calibri"/>
          <w:b/>
          <w:bCs/>
          <w:color w:val="auto"/>
        </w:rPr>
      </w:pPr>
      <w:r w:rsidRPr="006B1620">
        <w:rPr>
          <w:rFonts w:ascii="Calibri" w:hAnsi="Calibri"/>
          <w:b/>
          <w:bCs/>
          <w:color w:val="auto"/>
        </w:rPr>
        <w:t xml:space="preserve">Zarówno nazwy wskaźników jak i ich wartości </w:t>
      </w:r>
      <w:r w:rsidR="002645CC">
        <w:rPr>
          <w:rFonts w:ascii="Calibri" w:hAnsi="Calibri"/>
          <w:b/>
          <w:bCs/>
          <w:color w:val="auto"/>
        </w:rPr>
        <w:t>powinny</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1930D7" w:rsidRDefault="001930D7" w:rsidP="00396E09">
      <w:pPr>
        <w:pStyle w:val="Default"/>
        <w:spacing w:line="276" w:lineRule="auto"/>
        <w:jc w:val="both"/>
        <w:rPr>
          <w:rFonts w:ascii="Calibri" w:hAnsi="Calibri"/>
          <w:b/>
          <w:bCs/>
          <w:iCs/>
        </w:rPr>
      </w:pPr>
    </w:p>
    <w:p w:rsidR="0094215C" w:rsidRPr="006B1620" w:rsidRDefault="0094215C" w:rsidP="00396E09">
      <w:pPr>
        <w:pStyle w:val="Default"/>
        <w:spacing w:line="276" w:lineRule="auto"/>
        <w:jc w:val="both"/>
        <w:rPr>
          <w:rFonts w:ascii="Calibri" w:hAnsi="Calibri"/>
          <w:b/>
          <w:bCs/>
          <w:iCs/>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52"/>
        <w:gridCol w:w="1275"/>
        <w:gridCol w:w="1627"/>
        <w:gridCol w:w="1276"/>
      </w:tblGrid>
      <w:tr w:rsidR="002645CC" w:rsidRPr="001930D7" w:rsidTr="001930D7">
        <w:trPr>
          <w:trHeight w:val="537"/>
          <w:jc w:val="center"/>
        </w:trPr>
        <w:tc>
          <w:tcPr>
            <w:tcW w:w="2808" w:type="dxa"/>
          </w:tcPr>
          <w:p w:rsidR="002645CC" w:rsidRPr="00EB61B0" w:rsidRDefault="002645CC" w:rsidP="00DD3646">
            <w:pPr>
              <w:pStyle w:val="Bezodstpw"/>
              <w:rPr>
                <w:rFonts w:asciiTheme="minorHAnsi" w:hAnsiTheme="minorHAnsi"/>
                <w:b/>
              </w:rPr>
            </w:pPr>
            <w:r w:rsidRPr="00EB61B0">
              <w:rPr>
                <w:rFonts w:asciiTheme="minorHAnsi" w:hAnsiTheme="minorHAnsi"/>
                <w:b/>
              </w:rPr>
              <w:t xml:space="preserve">Wskaźniki rezultatu </w:t>
            </w:r>
            <w:r w:rsidRPr="00EB61B0">
              <w:rPr>
                <w:rFonts w:asciiTheme="minorHAnsi" w:hAnsiTheme="minorHAnsi"/>
                <w:b/>
              </w:rPr>
              <w:br/>
              <w:t>(nazwa wskaźnika)</w:t>
            </w:r>
          </w:p>
        </w:tc>
        <w:tc>
          <w:tcPr>
            <w:tcW w:w="1052" w:type="dxa"/>
          </w:tcPr>
          <w:p w:rsidR="002645CC" w:rsidRPr="00EB61B0" w:rsidRDefault="002645CC" w:rsidP="00DD3646">
            <w:pPr>
              <w:pStyle w:val="Bezodstpw"/>
              <w:rPr>
                <w:rFonts w:asciiTheme="minorHAnsi" w:hAnsiTheme="minorHAnsi"/>
                <w:b/>
              </w:rPr>
            </w:pPr>
            <w:r w:rsidRPr="00EB61B0">
              <w:rPr>
                <w:rFonts w:asciiTheme="minorHAnsi" w:hAnsiTheme="minorHAnsi"/>
                <w:b/>
              </w:rPr>
              <w:t>Źródło danych</w:t>
            </w:r>
          </w:p>
        </w:tc>
        <w:tc>
          <w:tcPr>
            <w:tcW w:w="1275" w:type="dxa"/>
          </w:tcPr>
          <w:p w:rsidR="002645CC" w:rsidRPr="00EB61B0" w:rsidRDefault="002645CC" w:rsidP="00DD3646">
            <w:pPr>
              <w:pStyle w:val="Bezodstpw"/>
              <w:rPr>
                <w:rFonts w:asciiTheme="minorHAnsi" w:hAnsiTheme="minorHAnsi"/>
                <w:b/>
              </w:rPr>
            </w:pPr>
            <w:r w:rsidRPr="00EB61B0">
              <w:rPr>
                <w:rFonts w:asciiTheme="minorHAnsi" w:hAnsiTheme="minorHAnsi"/>
                <w:b/>
              </w:rPr>
              <w:t>Jedn. miary</w:t>
            </w:r>
          </w:p>
        </w:tc>
        <w:tc>
          <w:tcPr>
            <w:tcW w:w="1627"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bazowa</w:t>
            </w:r>
          </w:p>
        </w:tc>
        <w:tc>
          <w:tcPr>
            <w:tcW w:w="1276" w:type="dxa"/>
          </w:tcPr>
          <w:p w:rsidR="002645CC" w:rsidRPr="00EB61B0" w:rsidRDefault="002645CC" w:rsidP="00DD3646">
            <w:pPr>
              <w:pStyle w:val="Bezodstpw"/>
              <w:rPr>
                <w:rFonts w:asciiTheme="minorHAnsi" w:hAnsiTheme="minorHAnsi"/>
                <w:b/>
              </w:rPr>
            </w:pPr>
            <w:r w:rsidRPr="00EB61B0">
              <w:rPr>
                <w:rFonts w:asciiTheme="minorHAnsi" w:hAnsiTheme="minorHAnsi"/>
                <w:b/>
              </w:rPr>
              <w:t>Wartość docelowa</w:t>
            </w:r>
          </w:p>
        </w:tc>
      </w:tr>
      <w:tr w:rsidR="002645CC" w:rsidRPr="001930D7" w:rsidTr="001930D7">
        <w:trPr>
          <w:trHeight w:val="537"/>
          <w:jc w:val="center"/>
        </w:trPr>
        <w:tc>
          <w:tcPr>
            <w:tcW w:w="2808" w:type="dxa"/>
          </w:tcPr>
          <w:p w:rsidR="002645CC" w:rsidRPr="00EB61B0" w:rsidRDefault="001930D7" w:rsidP="00DD3646">
            <w:pPr>
              <w:rPr>
                <w:rFonts w:asciiTheme="minorHAnsi" w:hAnsiTheme="minorHAnsi"/>
              </w:rPr>
            </w:pPr>
            <w:r w:rsidRPr="002645CC">
              <w:rPr>
                <w:rFonts w:asciiTheme="minorHAnsi" w:hAnsiTheme="minorHAnsi"/>
                <w:color w:val="000000"/>
                <w:lang w:eastAsia="pl-PL"/>
              </w:rPr>
              <w:t>Ilość zaoszczędzonej energii elektrycznej</w:t>
            </w:r>
          </w:p>
        </w:tc>
        <w:tc>
          <w:tcPr>
            <w:tcW w:w="1052" w:type="dxa"/>
          </w:tcPr>
          <w:p w:rsidR="002645CC" w:rsidRPr="00EB61B0" w:rsidRDefault="002645CC" w:rsidP="00DD3646">
            <w:pPr>
              <w:rPr>
                <w:rFonts w:asciiTheme="minorHAnsi" w:hAnsiTheme="minorHAnsi"/>
              </w:rPr>
            </w:pPr>
          </w:p>
        </w:tc>
        <w:tc>
          <w:tcPr>
            <w:tcW w:w="1275" w:type="dxa"/>
          </w:tcPr>
          <w:p w:rsidR="002645CC" w:rsidRPr="00EB61B0" w:rsidRDefault="001930D7" w:rsidP="00DD3646">
            <w:pPr>
              <w:jc w:val="center"/>
              <w:rPr>
                <w:rFonts w:asciiTheme="minorHAnsi" w:hAnsiTheme="minorHAnsi"/>
              </w:rPr>
            </w:pPr>
            <w:r w:rsidRPr="002645CC">
              <w:rPr>
                <w:rFonts w:asciiTheme="minorHAnsi" w:hAnsiTheme="minorHAnsi"/>
                <w:color w:val="000000"/>
                <w:lang w:eastAsia="pl-PL"/>
              </w:rPr>
              <w:t>[MWh/rok]</w:t>
            </w:r>
          </w:p>
        </w:tc>
        <w:tc>
          <w:tcPr>
            <w:tcW w:w="1627" w:type="dxa"/>
          </w:tcPr>
          <w:p w:rsidR="002645CC" w:rsidRPr="00EB61B0" w:rsidRDefault="002645CC" w:rsidP="00DD3646">
            <w:pPr>
              <w:rPr>
                <w:rFonts w:asciiTheme="minorHAnsi" w:hAnsiTheme="minorHAnsi"/>
              </w:rPr>
            </w:pPr>
          </w:p>
        </w:tc>
        <w:tc>
          <w:tcPr>
            <w:tcW w:w="1276" w:type="dxa"/>
          </w:tcPr>
          <w:p w:rsidR="002645CC" w:rsidRPr="00EB61B0" w:rsidRDefault="002645CC" w:rsidP="00DD3646">
            <w:pPr>
              <w:rPr>
                <w:rFonts w:asciiTheme="minorHAnsi" w:hAnsiTheme="minorHAnsi"/>
              </w:rPr>
            </w:pPr>
          </w:p>
        </w:tc>
      </w:tr>
      <w:tr w:rsidR="002645CC" w:rsidRPr="001930D7" w:rsidTr="001930D7">
        <w:trPr>
          <w:trHeight w:val="537"/>
          <w:jc w:val="center"/>
        </w:trPr>
        <w:tc>
          <w:tcPr>
            <w:tcW w:w="2808" w:type="dxa"/>
          </w:tcPr>
          <w:p w:rsidR="002645CC" w:rsidRPr="00EB61B0" w:rsidRDefault="001930D7" w:rsidP="00DD3646">
            <w:pPr>
              <w:rPr>
                <w:rFonts w:asciiTheme="minorHAnsi" w:hAnsiTheme="minorHAnsi"/>
              </w:rPr>
            </w:pPr>
            <w:r w:rsidRPr="002645CC">
              <w:rPr>
                <w:rFonts w:asciiTheme="minorHAnsi" w:hAnsiTheme="minorHAnsi"/>
                <w:color w:val="000000"/>
                <w:lang w:eastAsia="pl-PL"/>
              </w:rPr>
              <w:t>Ilość zaoszczędzonej energii cieplnej</w:t>
            </w:r>
          </w:p>
        </w:tc>
        <w:tc>
          <w:tcPr>
            <w:tcW w:w="1052" w:type="dxa"/>
          </w:tcPr>
          <w:p w:rsidR="002645CC" w:rsidRPr="00EB61B0" w:rsidRDefault="002645CC" w:rsidP="00DD3646">
            <w:pPr>
              <w:rPr>
                <w:rFonts w:asciiTheme="minorHAnsi" w:hAnsiTheme="minorHAnsi"/>
              </w:rPr>
            </w:pPr>
          </w:p>
        </w:tc>
        <w:tc>
          <w:tcPr>
            <w:tcW w:w="1275" w:type="dxa"/>
          </w:tcPr>
          <w:p w:rsidR="002645CC" w:rsidRPr="00EB61B0" w:rsidRDefault="001930D7" w:rsidP="00DD3646">
            <w:pPr>
              <w:jc w:val="center"/>
              <w:rPr>
                <w:rFonts w:asciiTheme="minorHAnsi" w:hAnsiTheme="minorHAnsi"/>
              </w:rPr>
            </w:pPr>
            <w:r w:rsidRPr="002645CC">
              <w:rPr>
                <w:rFonts w:asciiTheme="minorHAnsi" w:hAnsiTheme="minorHAnsi"/>
                <w:color w:val="000000"/>
                <w:lang w:eastAsia="pl-PL"/>
              </w:rPr>
              <w:t>[GJ/rok]</w:t>
            </w:r>
          </w:p>
        </w:tc>
        <w:tc>
          <w:tcPr>
            <w:tcW w:w="1627" w:type="dxa"/>
          </w:tcPr>
          <w:p w:rsidR="002645CC" w:rsidRPr="00EB61B0" w:rsidRDefault="002645CC" w:rsidP="00DD3646">
            <w:pPr>
              <w:rPr>
                <w:rFonts w:asciiTheme="minorHAnsi" w:hAnsiTheme="minorHAnsi"/>
              </w:rPr>
            </w:pPr>
          </w:p>
        </w:tc>
        <w:tc>
          <w:tcPr>
            <w:tcW w:w="1276" w:type="dxa"/>
          </w:tcPr>
          <w:p w:rsidR="002645CC" w:rsidRPr="00EB61B0" w:rsidRDefault="002645CC" w:rsidP="00DD3646">
            <w:pPr>
              <w:rPr>
                <w:rFonts w:asciiTheme="minorHAnsi" w:hAnsiTheme="minorHAnsi"/>
              </w:rPr>
            </w:pPr>
          </w:p>
        </w:tc>
      </w:tr>
      <w:tr w:rsidR="001930D7" w:rsidRPr="001930D7" w:rsidTr="001930D7">
        <w:trPr>
          <w:trHeight w:val="537"/>
          <w:jc w:val="center"/>
        </w:trPr>
        <w:tc>
          <w:tcPr>
            <w:tcW w:w="2808" w:type="dxa"/>
          </w:tcPr>
          <w:p w:rsidR="001930D7" w:rsidRPr="00EB61B0" w:rsidRDefault="001930D7" w:rsidP="00DD3646">
            <w:pPr>
              <w:rPr>
                <w:rFonts w:asciiTheme="minorHAnsi" w:hAnsiTheme="minorHAnsi"/>
                <w:color w:val="000000"/>
                <w:lang w:eastAsia="pl-PL"/>
              </w:rPr>
            </w:pPr>
            <w:r w:rsidRPr="002645CC">
              <w:rPr>
                <w:rFonts w:asciiTheme="minorHAnsi" w:hAnsiTheme="minorHAnsi"/>
                <w:color w:val="000000"/>
                <w:lang w:eastAsia="pl-PL"/>
              </w:rPr>
              <w:t>Spadek zużycia wody przez wsparte przedsiębiorstwa</w:t>
            </w:r>
          </w:p>
        </w:tc>
        <w:tc>
          <w:tcPr>
            <w:tcW w:w="1052" w:type="dxa"/>
          </w:tcPr>
          <w:p w:rsidR="001930D7" w:rsidRPr="00EB61B0" w:rsidRDefault="001930D7" w:rsidP="00DD3646">
            <w:pPr>
              <w:rPr>
                <w:rFonts w:asciiTheme="minorHAnsi" w:hAnsiTheme="minorHAnsi"/>
              </w:rPr>
            </w:pPr>
          </w:p>
        </w:tc>
        <w:tc>
          <w:tcPr>
            <w:tcW w:w="1275" w:type="dxa"/>
          </w:tcPr>
          <w:p w:rsidR="001930D7" w:rsidRPr="00EB61B0" w:rsidRDefault="001930D7" w:rsidP="00DD3646">
            <w:pPr>
              <w:jc w:val="center"/>
              <w:rPr>
                <w:rFonts w:asciiTheme="minorHAnsi" w:hAnsiTheme="minorHAnsi"/>
              </w:rPr>
            </w:pPr>
            <w:r w:rsidRPr="002645CC">
              <w:rPr>
                <w:rFonts w:asciiTheme="minorHAnsi" w:hAnsiTheme="minorHAnsi"/>
                <w:color w:val="000000"/>
                <w:lang w:eastAsia="pl-PL"/>
              </w:rPr>
              <w:t>(m3/rok)</w:t>
            </w:r>
          </w:p>
        </w:tc>
        <w:tc>
          <w:tcPr>
            <w:tcW w:w="1627" w:type="dxa"/>
          </w:tcPr>
          <w:p w:rsidR="001930D7" w:rsidRPr="00EB61B0" w:rsidRDefault="001930D7" w:rsidP="00DD3646">
            <w:pPr>
              <w:rPr>
                <w:rFonts w:asciiTheme="minorHAnsi" w:hAnsiTheme="minorHAnsi"/>
              </w:rPr>
            </w:pPr>
          </w:p>
        </w:tc>
        <w:tc>
          <w:tcPr>
            <w:tcW w:w="1276" w:type="dxa"/>
          </w:tcPr>
          <w:p w:rsidR="001930D7" w:rsidRPr="00EB61B0" w:rsidRDefault="001930D7" w:rsidP="00DD3646">
            <w:pPr>
              <w:rPr>
                <w:rFonts w:asciiTheme="minorHAnsi" w:hAnsiTheme="minorHAnsi"/>
              </w:rPr>
            </w:pPr>
          </w:p>
        </w:tc>
      </w:tr>
      <w:tr w:rsidR="001930D7" w:rsidRPr="001930D7" w:rsidTr="001930D7">
        <w:trPr>
          <w:trHeight w:val="537"/>
          <w:jc w:val="center"/>
        </w:trPr>
        <w:tc>
          <w:tcPr>
            <w:tcW w:w="2808" w:type="dxa"/>
          </w:tcPr>
          <w:p w:rsidR="001930D7" w:rsidRPr="00EB61B0" w:rsidRDefault="001930D7" w:rsidP="00DD3646">
            <w:pPr>
              <w:rPr>
                <w:rFonts w:asciiTheme="minorHAnsi" w:hAnsiTheme="minorHAnsi"/>
                <w:color w:val="000000"/>
                <w:lang w:eastAsia="pl-PL"/>
              </w:rPr>
            </w:pPr>
            <w:r w:rsidRPr="002645CC">
              <w:rPr>
                <w:rFonts w:asciiTheme="minorHAnsi" w:hAnsiTheme="minorHAnsi"/>
                <w:color w:val="000000"/>
                <w:lang w:eastAsia="pl-PL"/>
              </w:rPr>
              <w:t>Zmniejszenie zużycia energii końcowej w wyniku realizacji projektów</w:t>
            </w:r>
          </w:p>
        </w:tc>
        <w:tc>
          <w:tcPr>
            <w:tcW w:w="1052" w:type="dxa"/>
          </w:tcPr>
          <w:p w:rsidR="001930D7" w:rsidRPr="00EB61B0" w:rsidRDefault="001930D7" w:rsidP="00DD3646">
            <w:pPr>
              <w:rPr>
                <w:rFonts w:asciiTheme="minorHAnsi" w:hAnsiTheme="minorHAnsi"/>
              </w:rPr>
            </w:pPr>
          </w:p>
        </w:tc>
        <w:tc>
          <w:tcPr>
            <w:tcW w:w="1275" w:type="dxa"/>
          </w:tcPr>
          <w:p w:rsidR="001930D7" w:rsidRPr="00EB61B0" w:rsidRDefault="001930D7" w:rsidP="00DD3646">
            <w:pPr>
              <w:jc w:val="center"/>
              <w:rPr>
                <w:rFonts w:asciiTheme="minorHAnsi" w:hAnsiTheme="minorHAnsi"/>
              </w:rPr>
            </w:pPr>
            <w:r w:rsidRPr="002645CC">
              <w:rPr>
                <w:rFonts w:asciiTheme="minorHAnsi" w:hAnsiTheme="minorHAnsi"/>
                <w:color w:val="000000"/>
                <w:lang w:eastAsia="pl-PL"/>
              </w:rPr>
              <w:t>[GJ/rok]</w:t>
            </w:r>
          </w:p>
        </w:tc>
        <w:tc>
          <w:tcPr>
            <w:tcW w:w="1627" w:type="dxa"/>
          </w:tcPr>
          <w:p w:rsidR="001930D7" w:rsidRPr="00EB61B0" w:rsidRDefault="001930D7" w:rsidP="00DD3646">
            <w:pPr>
              <w:rPr>
                <w:rFonts w:asciiTheme="minorHAnsi" w:hAnsiTheme="minorHAnsi"/>
              </w:rPr>
            </w:pPr>
          </w:p>
        </w:tc>
        <w:tc>
          <w:tcPr>
            <w:tcW w:w="1276" w:type="dxa"/>
          </w:tcPr>
          <w:p w:rsidR="001930D7" w:rsidRPr="00EB61B0" w:rsidRDefault="001930D7" w:rsidP="00DD3646">
            <w:pPr>
              <w:rPr>
                <w:rFonts w:asciiTheme="minorHAnsi" w:hAnsiTheme="minorHAnsi"/>
              </w:rPr>
            </w:pPr>
          </w:p>
        </w:tc>
      </w:tr>
    </w:tbl>
    <w:p w:rsidR="002645CC" w:rsidRPr="002645CC" w:rsidRDefault="002645CC" w:rsidP="002645CC">
      <w:pPr>
        <w:autoSpaceDE w:val="0"/>
        <w:autoSpaceDN w:val="0"/>
        <w:adjustRightInd w:val="0"/>
        <w:spacing w:after="0" w:line="240" w:lineRule="auto"/>
        <w:rPr>
          <w:rFonts w:ascii="Times New Roman" w:hAnsi="Times New Roman"/>
          <w:color w:val="000000"/>
          <w:sz w:val="24"/>
          <w:szCs w:val="24"/>
          <w:lang w:eastAsia="pl-PL"/>
        </w:rPr>
      </w:pPr>
    </w:p>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1D4A29">
      <w:pPr>
        <w:pStyle w:val="Nagwek1"/>
        <w:numPr>
          <w:ilvl w:val="0"/>
          <w:numId w:val="2"/>
        </w:numPr>
        <w:rPr>
          <w:rFonts w:cs="Arial"/>
        </w:rPr>
      </w:pPr>
      <w:bookmarkStart w:id="16" w:name="_Toc521045206"/>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6"/>
    </w:p>
    <w:p w:rsidR="00550D78" w:rsidRDefault="00550D78" w:rsidP="005C0085">
      <w:pPr>
        <w:pStyle w:val="Bezodstpw"/>
      </w:pPr>
    </w:p>
    <w:p w:rsidR="00550D78" w:rsidRPr="00396E09" w:rsidRDefault="00550D78" w:rsidP="00396E09">
      <w:pPr>
        <w:pStyle w:val="Akapitzlist"/>
        <w:autoSpaceDE w:val="0"/>
        <w:autoSpaceDN w:val="0"/>
        <w:adjustRightInd w:val="0"/>
        <w:ind w:left="0"/>
        <w:jc w:val="both"/>
        <w:rPr>
          <w:rFonts w:asciiTheme="minorHAnsi" w:hAnsiTheme="minorHAnsi" w:cs="DGBPLL+TimesNewRoman"/>
          <w:color w:val="000000"/>
          <w:sz w:val="24"/>
          <w:szCs w:val="24"/>
        </w:rPr>
      </w:pPr>
      <w:r w:rsidRPr="00396E09">
        <w:rPr>
          <w:rFonts w:asciiTheme="minorHAnsi" w:hAnsiTheme="minorHAnsi"/>
          <w:sz w:val="24"/>
          <w:szCs w:val="24"/>
        </w:rPr>
        <w:t>P</w:t>
      </w:r>
      <w:r w:rsidR="001769C3" w:rsidRPr="00396E09">
        <w:rPr>
          <w:rFonts w:asciiTheme="minorHAnsi" w:hAnsiTheme="minorHAnsi" w:cs="DGBPLL+TimesNewRoman"/>
          <w:color w:val="000000"/>
          <w:sz w:val="24"/>
          <w:szCs w:val="24"/>
        </w:rPr>
        <w:t xml:space="preserve">rojekt może być elementem szerszego przedsięwzięcia lub być bezpośrednio </w:t>
      </w:r>
      <w:r w:rsidR="00F4209C" w:rsidRPr="00396E09">
        <w:rPr>
          <w:rFonts w:asciiTheme="minorHAnsi" w:hAnsiTheme="minorHAnsi" w:cs="DGBPLL+TimesNewRoman"/>
          <w:color w:val="000000"/>
          <w:sz w:val="24"/>
          <w:szCs w:val="24"/>
        </w:rPr>
        <w:t>bądź</w:t>
      </w:r>
      <w:r w:rsidR="001769C3" w:rsidRPr="00396E09">
        <w:rPr>
          <w:rFonts w:asciiTheme="minorHAnsi" w:hAnsiTheme="minorHAnsi" w:cs="DGBPLL+TimesNewRoman"/>
          <w:color w:val="000000"/>
          <w:sz w:val="24"/>
          <w:szCs w:val="24"/>
        </w:rPr>
        <w:t xml:space="preserve"> pośrednio powiązany</w:t>
      </w:r>
      <w:r w:rsidRPr="00396E09">
        <w:rPr>
          <w:rFonts w:asciiTheme="minorHAnsi" w:hAnsiTheme="minorHAnsi" w:cs="DGBPLL+TimesNewRoman"/>
          <w:color w:val="000000"/>
          <w:sz w:val="24"/>
          <w:szCs w:val="24"/>
        </w:rPr>
        <w:t xml:space="preserve"> </w:t>
      </w:r>
      <w:r w:rsidRPr="00396E09">
        <w:rPr>
          <w:rFonts w:asciiTheme="minorHAnsi" w:hAnsiTheme="minorHAnsi" w:cs="DGBPLL+TimesNewRoman"/>
          <w:color w:val="000000"/>
          <w:sz w:val="24"/>
          <w:szCs w:val="24"/>
        </w:rPr>
        <w:br/>
        <w:t>z innymi p</w:t>
      </w:r>
      <w:r w:rsidR="001769C3" w:rsidRPr="00396E09">
        <w:rPr>
          <w:rFonts w:asciiTheme="minorHAnsi" w:hAnsiTheme="minorHAnsi" w:cs="DGBPLL+TimesNewRoman"/>
          <w:color w:val="000000"/>
          <w:sz w:val="24"/>
          <w:szCs w:val="24"/>
        </w:rPr>
        <w:t xml:space="preserve">rojektami </w:t>
      </w:r>
      <w:r w:rsidRPr="00396E09">
        <w:rPr>
          <w:rFonts w:asciiTheme="minorHAnsi" w:hAnsiTheme="minorHAnsi" w:cs="DGBPLL+TimesNewRoman"/>
          <w:color w:val="000000"/>
          <w:sz w:val="24"/>
          <w:szCs w:val="24"/>
        </w:rPr>
        <w:t xml:space="preserve">zrealizowanymi, </w:t>
      </w:r>
      <w:r w:rsidR="001769C3" w:rsidRPr="00396E09">
        <w:rPr>
          <w:rFonts w:asciiTheme="minorHAnsi" w:hAnsiTheme="minorHAnsi" w:cs="DGBPLL+TimesNewRoman"/>
          <w:color w:val="000000"/>
          <w:sz w:val="24"/>
          <w:szCs w:val="24"/>
        </w:rPr>
        <w:t xml:space="preserve">realizowanymi </w:t>
      </w:r>
      <w:r w:rsidRPr="00396E09">
        <w:rPr>
          <w:rFonts w:asciiTheme="minorHAnsi" w:hAnsiTheme="minorHAnsi" w:cs="DGBPLL+TimesNewRoman"/>
          <w:color w:val="000000"/>
          <w:sz w:val="24"/>
          <w:szCs w:val="24"/>
        </w:rPr>
        <w:t xml:space="preserve">lub planowanymi do realizacji </w:t>
      </w:r>
      <w:r w:rsidR="0007481C" w:rsidRPr="00396E09">
        <w:rPr>
          <w:rFonts w:asciiTheme="minorHAnsi" w:hAnsiTheme="minorHAnsi" w:cs="DGBPLL+TimesNewRoman"/>
          <w:color w:val="000000"/>
          <w:sz w:val="24"/>
          <w:szCs w:val="24"/>
        </w:rPr>
        <w:t>przez Beneficjenta</w:t>
      </w:r>
      <w:r w:rsidR="009D6B96" w:rsidRPr="00396E09">
        <w:rPr>
          <w:rFonts w:asciiTheme="minorHAnsi" w:hAnsiTheme="minorHAnsi" w:cs="DGBPLL+TimesNewRoman"/>
          <w:color w:val="000000"/>
          <w:sz w:val="24"/>
          <w:szCs w:val="24"/>
        </w:rPr>
        <w:t>,</w:t>
      </w:r>
      <w:r w:rsidR="0007481C" w:rsidRPr="00396E09">
        <w:rPr>
          <w:rFonts w:asciiTheme="minorHAnsi" w:hAnsiTheme="minorHAnsi" w:cs="DGBPLL+TimesNewRoman"/>
          <w:color w:val="000000"/>
          <w:sz w:val="24"/>
          <w:szCs w:val="24"/>
        </w:rPr>
        <w:t xml:space="preserve"> jak </w:t>
      </w:r>
      <w:r w:rsidR="00791C20" w:rsidRPr="00396E09">
        <w:rPr>
          <w:rFonts w:asciiTheme="minorHAnsi" w:hAnsiTheme="minorHAnsi" w:cs="DGBPLL+TimesNewRoman"/>
          <w:color w:val="000000"/>
          <w:sz w:val="24"/>
          <w:szCs w:val="24"/>
        </w:rPr>
        <w:br/>
      </w:r>
      <w:r w:rsidR="0007481C" w:rsidRPr="00396E09">
        <w:rPr>
          <w:rFonts w:asciiTheme="minorHAnsi" w:hAnsiTheme="minorHAnsi" w:cs="DGBPLL+TimesNewRoman"/>
          <w:color w:val="000000"/>
          <w:sz w:val="24"/>
          <w:szCs w:val="24"/>
        </w:rPr>
        <w:t xml:space="preserve">i inne podmioty </w:t>
      </w:r>
      <w:r w:rsidR="001769C3" w:rsidRPr="00396E09">
        <w:rPr>
          <w:rFonts w:asciiTheme="minorHAnsi" w:hAnsiTheme="minorHAnsi" w:cs="DGBPLL+TimesNewRoman"/>
          <w:color w:val="000000"/>
          <w:sz w:val="24"/>
          <w:szCs w:val="24"/>
        </w:rPr>
        <w:t xml:space="preserve">zarówno </w:t>
      </w:r>
      <w:r w:rsidR="0007481C" w:rsidRPr="00396E09">
        <w:rPr>
          <w:rFonts w:asciiTheme="minorHAnsi" w:hAnsiTheme="minorHAnsi" w:cs="DGBPLL+TimesNewRoman"/>
          <w:color w:val="000000"/>
          <w:sz w:val="24"/>
          <w:szCs w:val="24"/>
        </w:rPr>
        <w:t>ze środków krajowych jak i zagranicznych.</w:t>
      </w:r>
      <w:r w:rsidR="00833AFE" w:rsidRPr="00396E09">
        <w:rPr>
          <w:rFonts w:asciiTheme="minorHAnsi" w:hAnsiTheme="minorHAnsi" w:cs="Tahoma"/>
          <w:sz w:val="24"/>
          <w:szCs w:val="24"/>
        </w:rPr>
        <w:t xml:space="preserve"> Zatem </w:t>
      </w:r>
      <w:r w:rsidR="00833AFE" w:rsidRPr="00396E09">
        <w:rPr>
          <w:rFonts w:asciiTheme="minorHAnsi" w:hAnsiTheme="minorHAnsi" w:cs="DGBPLL+TimesNewRoman"/>
          <w:color w:val="000000"/>
          <w:sz w:val="24"/>
          <w:szCs w:val="24"/>
        </w:rPr>
        <w:t xml:space="preserve">w rozdziale tym proszę przedstawić działania komplementarne. Dotyczy to zarówno powiązań z projektami ze środków </w:t>
      </w:r>
      <w:r w:rsidR="00DD3646">
        <w:rPr>
          <w:rFonts w:asciiTheme="minorHAnsi" w:hAnsiTheme="minorHAnsi" w:cs="DGBPLL+TimesNewRoman"/>
          <w:color w:val="000000"/>
          <w:sz w:val="24"/>
          <w:szCs w:val="24"/>
        </w:rPr>
        <w:t>zagranicznych,</w:t>
      </w:r>
      <w:r w:rsidR="006D5159">
        <w:rPr>
          <w:rFonts w:asciiTheme="minorHAnsi" w:hAnsiTheme="minorHAnsi" w:cs="DGBPLL+TimesNewRoman"/>
          <w:color w:val="000000"/>
          <w:sz w:val="24"/>
          <w:szCs w:val="24"/>
        </w:rPr>
        <w:t xml:space="preserve"> </w:t>
      </w:r>
      <w:r w:rsidR="00833AFE" w:rsidRPr="00396E09">
        <w:rPr>
          <w:rFonts w:asciiTheme="minorHAnsi" w:hAnsiTheme="minorHAnsi" w:cs="DGBPLL+TimesNewRoman"/>
          <w:color w:val="000000"/>
          <w:sz w:val="24"/>
          <w:szCs w:val="24"/>
        </w:rPr>
        <w:t>krajowych</w:t>
      </w:r>
      <w:r w:rsidR="00DD3646">
        <w:rPr>
          <w:rFonts w:asciiTheme="minorHAnsi" w:hAnsiTheme="minorHAnsi" w:cs="DGBPLL+TimesNewRoman"/>
          <w:color w:val="000000"/>
          <w:sz w:val="24"/>
          <w:szCs w:val="24"/>
        </w:rPr>
        <w:t xml:space="preserve"> lub własnych</w:t>
      </w:r>
      <w:r w:rsidR="00833AFE" w:rsidRPr="00396E09">
        <w:rPr>
          <w:rFonts w:asciiTheme="minorHAnsi" w:hAnsiTheme="minorHAnsi" w:cs="DGBPLL+TimesNewRoman"/>
          <w:color w:val="000000"/>
          <w:sz w:val="24"/>
          <w:szCs w:val="24"/>
        </w:rPr>
        <w:t>, które w jakikol</w:t>
      </w:r>
      <w:r w:rsidR="0084076B" w:rsidRPr="00396E09">
        <w:rPr>
          <w:rFonts w:asciiTheme="minorHAnsi" w:hAnsiTheme="minorHAnsi" w:cs="DGBPLL+TimesNewRoman"/>
          <w:color w:val="000000"/>
          <w:sz w:val="24"/>
          <w:szCs w:val="24"/>
        </w:rPr>
        <w:t xml:space="preserve">wiek sposób są komplementarne </w:t>
      </w:r>
      <w:r w:rsidR="0084076B" w:rsidRPr="00396E09">
        <w:rPr>
          <w:rFonts w:asciiTheme="minorHAnsi" w:hAnsiTheme="minorHAnsi" w:cs="DGBPLL+TimesNewRoman"/>
          <w:color w:val="000000"/>
          <w:sz w:val="24"/>
          <w:szCs w:val="24"/>
        </w:rPr>
        <w:br/>
        <w:t xml:space="preserve">z </w:t>
      </w:r>
      <w:r w:rsidR="00833AFE" w:rsidRPr="00396E09">
        <w:rPr>
          <w:rFonts w:asciiTheme="minorHAnsi" w:hAnsiTheme="minorHAnsi" w:cs="DGBPLL+TimesNewRoman"/>
          <w:color w:val="000000"/>
          <w:sz w:val="24"/>
          <w:szCs w:val="24"/>
        </w:rPr>
        <w:t>proponowanym projektem lub mogą mieć jakikolwiek wpływ na jego realizację.</w:t>
      </w:r>
    </w:p>
    <w:p w:rsidR="00833AFE" w:rsidRPr="00396E09" w:rsidRDefault="009D6B96" w:rsidP="00396E09">
      <w:pPr>
        <w:pStyle w:val="Akapitzlist"/>
        <w:ind w:left="0"/>
        <w:jc w:val="both"/>
        <w:rPr>
          <w:rFonts w:asciiTheme="minorHAnsi" w:hAnsiTheme="minorHAnsi" w:cs="DGBPLL+TimesNewRoman"/>
          <w:color w:val="000000"/>
          <w:sz w:val="24"/>
          <w:szCs w:val="24"/>
        </w:rPr>
      </w:pPr>
      <w:r w:rsidRPr="00396E09">
        <w:rPr>
          <w:rFonts w:asciiTheme="minorHAnsi" w:hAnsiTheme="minorHAnsi" w:cs="DGBPLL+TimesNewRoman"/>
          <w:color w:val="000000"/>
          <w:sz w:val="24"/>
          <w:szCs w:val="24"/>
        </w:rPr>
        <w:t xml:space="preserve">Ponadto, </w:t>
      </w:r>
      <w:r w:rsidR="001769C3" w:rsidRPr="00396E09">
        <w:rPr>
          <w:rFonts w:asciiTheme="minorHAnsi" w:hAnsiTheme="minorHAnsi" w:cs="DGBPLL+TimesNewRoman"/>
          <w:color w:val="000000"/>
          <w:sz w:val="24"/>
          <w:szCs w:val="24"/>
        </w:rPr>
        <w:t xml:space="preserve">należy wykazać zgodność podejmowanych działań z zapisami odpowiednich </w:t>
      </w:r>
      <w:r w:rsidR="00335AD4" w:rsidRPr="00396E09">
        <w:rPr>
          <w:rFonts w:asciiTheme="minorHAnsi" w:hAnsiTheme="minorHAnsi" w:cs="DGBPLL+TimesNewRoman"/>
          <w:color w:val="000000"/>
          <w:sz w:val="24"/>
          <w:szCs w:val="24"/>
        </w:rPr>
        <w:t>programów/</w:t>
      </w:r>
      <w:r w:rsidR="001769C3" w:rsidRPr="00396E09">
        <w:rPr>
          <w:rFonts w:asciiTheme="minorHAnsi" w:hAnsiTheme="minorHAnsi" w:cs="DGBPLL+TimesNewRoman"/>
          <w:color w:val="000000"/>
          <w:sz w:val="24"/>
          <w:szCs w:val="24"/>
        </w:rPr>
        <w:t xml:space="preserve">strategii </w:t>
      </w:r>
      <w:r w:rsidR="001A3535" w:rsidRPr="00396E09">
        <w:rPr>
          <w:rFonts w:asciiTheme="minorHAnsi" w:hAnsiTheme="minorHAnsi" w:cs="DGBPLL+TimesNewRoman"/>
          <w:color w:val="000000"/>
          <w:sz w:val="24"/>
          <w:szCs w:val="24"/>
        </w:rPr>
        <w:t>branżowych/</w:t>
      </w:r>
      <w:r w:rsidR="001769C3" w:rsidRPr="00396E09">
        <w:rPr>
          <w:rFonts w:asciiTheme="minorHAnsi" w:hAnsiTheme="minorHAnsi" w:cs="DGBPLL+TimesNewRoman"/>
          <w:color w:val="000000"/>
          <w:sz w:val="24"/>
          <w:szCs w:val="24"/>
        </w:rPr>
        <w:t>sektorowych</w:t>
      </w:r>
      <w:r w:rsidR="001A3535" w:rsidRPr="00396E09">
        <w:rPr>
          <w:rFonts w:asciiTheme="minorHAnsi" w:hAnsiTheme="minorHAnsi" w:cs="DGBPLL+TimesNewRoman"/>
          <w:color w:val="000000"/>
          <w:sz w:val="24"/>
          <w:szCs w:val="24"/>
        </w:rPr>
        <w:t xml:space="preserve"> (podając dział/rozdział i nr strony), </w:t>
      </w:r>
      <w:r w:rsidR="00335AD4" w:rsidRPr="00396E09">
        <w:rPr>
          <w:rFonts w:asciiTheme="minorHAnsi" w:hAnsiTheme="minorHAnsi" w:cs="DGBPLL+TimesNewRoman"/>
          <w:color w:val="000000"/>
          <w:sz w:val="24"/>
          <w:szCs w:val="24"/>
        </w:rPr>
        <w:t xml:space="preserve">z których projekt wynika </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np. z zakresu ochrony środowiska</w:t>
      </w:r>
      <w:r w:rsidR="001A3535" w:rsidRPr="00396E09">
        <w:rPr>
          <w:rFonts w:asciiTheme="minorHAnsi" w:hAnsiTheme="minorHAnsi" w:cs="DGBPLL+TimesNewRoman"/>
          <w:color w:val="000000"/>
          <w:sz w:val="24"/>
          <w:szCs w:val="24"/>
        </w:rPr>
        <w:t>)</w:t>
      </w:r>
      <w:r w:rsidR="001769C3" w:rsidRPr="00396E09">
        <w:rPr>
          <w:rFonts w:asciiTheme="minorHAnsi" w:hAnsiTheme="minorHAnsi" w:cs="DGBPLL+TimesNewRoman"/>
          <w:color w:val="000000"/>
          <w:sz w:val="24"/>
          <w:szCs w:val="24"/>
        </w:rPr>
        <w:t xml:space="preserve"> i określić wpływ realizowanego projektu na osiągnięcie celów priorytetowych wyszczególnionych w </w:t>
      </w:r>
      <w:r w:rsidR="0007481C" w:rsidRPr="00396E09">
        <w:rPr>
          <w:rFonts w:asciiTheme="minorHAnsi" w:hAnsiTheme="minorHAnsi" w:cs="DGBPLL+TimesNewRoman"/>
          <w:color w:val="000000"/>
          <w:sz w:val="24"/>
          <w:szCs w:val="24"/>
        </w:rPr>
        <w:t>tych dokumentach</w:t>
      </w:r>
      <w:r w:rsidR="00C72055" w:rsidRPr="00396E09">
        <w:rPr>
          <w:rFonts w:asciiTheme="minorHAnsi" w:hAnsiTheme="minorHAnsi" w:cs="DGBPLL+TimesNewRoman"/>
          <w:color w:val="000000"/>
          <w:sz w:val="24"/>
          <w:szCs w:val="24"/>
        </w:rPr>
        <w:t>.</w:t>
      </w:r>
    </w:p>
    <w:p w:rsidR="000F5ADE" w:rsidRDefault="009D6B96" w:rsidP="00396E09">
      <w:pPr>
        <w:pStyle w:val="Akapitzlist"/>
        <w:ind w:left="0"/>
        <w:jc w:val="both"/>
        <w:rPr>
          <w:rFonts w:asciiTheme="minorHAnsi" w:hAnsiTheme="minorHAnsi"/>
          <w:sz w:val="24"/>
          <w:szCs w:val="24"/>
        </w:rPr>
      </w:pPr>
      <w:r w:rsidRPr="00396E09">
        <w:rPr>
          <w:rFonts w:asciiTheme="minorHAnsi" w:hAnsiTheme="minorHAnsi"/>
          <w:sz w:val="24"/>
          <w:szCs w:val="24"/>
        </w:rPr>
        <w:t xml:space="preserve">Dodatkowo, </w:t>
      </w:r>
      <w:r w:rsidR="007B1AF4">
        <w:rPr>
          <w:rFonts w:asciiTheme="minorHAnsi" w:hAnsiTheme="minorHAnsi"/>
          <w:sz w:val="24"/>
          <w:szCs w:val="24"/>
        </w:rPr>
        <w:t xml:space="preserve">należy wskazać </w:t>
      </w:r>
      <w:r w:rsidR="00791C20" w:rsidRPr="00396E09">
        <w:rPr>
          <w:rFonts w:asciiTheme="minorHAnsi" w:hAnsiTheme="minorHAnsi"/>
          <w:sz w:val="24"/>
          <w:szCs w:val="24"/>
        </w:rPr>
        <w:t>w SW</w:t>
      </w:r>
      <w:r w:rsidR="007B1AF4">
        <w:rPr>
          <w:rFonts w:asciiTheme="minorHAnsi" w:hAnsiTheme="minorHAnsi"/>
          <w:sz w:val="24"/>
          <w:szCs w:val="24"/>
        </w:rPr>
        <w:t xml:space="preserve"> link</w:t>
      </w:r>
      <w:r w:rsidR="0007481C" w:rsidRPr="00396E09">
        <w:rPr>
          <w:rFonts w:asciiTheme="minorHAnsi" w:hAnsiTheme="minorHAnsi"/>
          <w:sz w:val="24"/>
          <w:szCs w:val="24"/>
        </w:rPr>
        <w:t xml:space="preserve"> internetow</w:t>
      </w:r>
      <w:r w:rsidR="007B1AF4">
        <w:rPr>
          <w:rFonts w:asciiTheme="minorHAnsi" w:hAnsiTheme="minorHAnsi"/>
          <w:sz w:val="24"/>
          <w:szCs w:val="24"/>
        </w:rPr>
        <w:t>y</w:t>
      </w:r>
      <w:r w:rsidR="00791C20" w:rsidRPr="00396E09">
        <w:rPr>
          <w:rFonts w:asciiTheme="minorHAnsi" w:hAnsiTheme="minorHAnsi"/>
          <w:sz w:val="24"/>
          <w:szCs w:val="24"/>
        </w:rPr>
        <w:t xml:space="preserve"> do danego programu/strategii, z którego projekt wynika</w:t>
      </w:r>
      <w:r w:rsidR="007B1AF4">
        <w:rPr>
          <w:rFonts w:asciiTheme="minorHAnsi" w:hAnsiTheme="minorHAnsi"/>
          <w:sz w:val="24"/>
          <w:szCs w:val="24"/>
        </w:rPr>
        <w:t>.</w:t>
      </w:r>
      <w:r w:rsidR="00791C20" w:rsidRPr="00396E09">
        <w:rPr>
          <w:rFonts w:asciiTheme="minorHAnsi" w:hAnsiTheme="minorHAnsi"/>
          <w:sz w:val="24"/>
          <w:szCs w:val="24"/>
        </w:rPr>
        <w:t xml:space="preserve"> </w:t>
      </w:r>
    </w:p>
    <w:p w:rsidR="00276198" w:rsidRPr="00396E09" w:rsidRDefault="00276198" w:rsidP="00396E09">
      <w:pPr>
        <w:pStyle w:val="Akapitzlist"/>
        <w:ind w:left="0"/>
        <w:jc w:val="both"/>
        <w:rPr>
          <w:rFonts w:asciiTheme="minorHAnsi" w:hAnsiTheme="minorHAnsi"/>
          <w:sz w:val="24"/>
          <w:szCs w:val="24"/>
        </w:rPr>
      </w:pPr>
    </w:p>
    <w:p w:rsidR="00AF5051" w:rsidRPr="00AF5051" w:rsidRDefault="00AF5051" w:rsidP="00396E09">
      <w:pPr>
        <w:pStyle w:val="Nagwek1"/>
        <w:numPr>
          <w:ilvl w:val="0"/>
          <w:numId w:val="2"/>
        </w:numPr>
      </w:pPr>
      <w:bookmarkStart w:id="17" w:name="_Toc521045207"/>
      <w:r>
        <w:lastRenderedPageBreak/>
        <w:t xml:space="preserve">Wykonalność </w:t>
      </w:r>
      <w:r w:rsidR="00C97013">
        <w:t>prawna</w:t>
      </w:r>
      <w:r w:rsidR="00F6508B">
        <w:t xml:space="preserve"> projektu</w:t>
      </w:r>
      <w:bookmarkEnd w:id="17"/>
    </w:p>
    <w:p w:rsidR="004D6A3D" w:rsidRPr="004D6A3D" w:rsidRDefault="004D6A3D" w:rsidP="00396E09">
      <w:pPr>
        <w:pStyle w:val="Nagwek2"/>
        <w:numPr>
          <w:ilvl w:val="1"/>
          <w:numId w:val="2"/>
        </w:numPr>
        <w:rPr>
          <w:i w:val="0"/>
        </w:rPr>
      </w:pPr>
      <w:bookmarkStart w:id="18" w:name="_Toc521045208"/>
      <w:r w:rsidRPr="004D6A3D">
        <w:rPr>
          <w:i w:val="0"/>
        </w:rPr>
        <w:t>A</w:t>
      </w:r>
      <w:r w:rsidR="00E8388C">
        <w:rPr>
          <w:i w:val="0"/>
        </w:rPr>
        <w:t>naliza prawna</w:t>
      </w:r>
      <w:bookmarkEnd w:id="18"/>
    </w:p>
    <w:p w:rsidR="004D6A3D" w:rsidRDefault="004D6A3D" w:rsidP="00396E09">
      <w:pPr>
        <w:pStyle w:val="Bezodstpw"/>
        <w:spacing w:line="276" w:lineRule="auto"/>
      </w:pPr>
    </w:p>
    <w:p w:rsidR="00F1707A" w:rsidRDefault="00E8388C" w:rsidP="00396E09">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396E09">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396E09">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0F5ADE" w:rsidRDefault="000F5ADE" w:rsidP="00396E09">
      <w:pPr>
        <w:pStyle w:val="Akapitzlist"/>
        <w:autoSpaceDE w:val="0"/>
        <w:autoSpaceDN w:val="0"/>
        <w:adjustRightInd w:val="0"/>
        <w:ind w:left="0"/>
        <w:jc w:val="both"/>
        <w:rPr>
          <w:sz w:val="24"/>
          <w:szCs w:val="24"/>
        </w:rPr>
      </w:pPr>
    </w:p>
    <w:p w:rsidR="00167613" w:rsidRPr="004D6A3D" w:rsidRDefault="00167613" w:rsidP="00396E09">
      <w:pPr>
        <w:pStyle w:val="Nagwek2"/>
        <w:numPr>
          <w:ilvl w:val="1"/>
          <w:numId w:val="2"/>
        </w:numPr>
        <w:rPr>
          <w:i w:val="0"/>
        </w:rPr>
      </w:pPr>
      <w:bookmarkStart w:id="19" w:name="_Toc521045209"/>
      <w:r w:rsidRPr="004D6A3D">
        <w:rPr>
          <w:i w:val="0"/>
        </w:rPr>
        <w:t>A</w:t>
      </w:r>
      <w:r>
        <w:rPr>
          <w:i w:val="0"/>
        </w:rPr>
        <w:t>naliza trwałości</w:t>
      </w:r>
      <w:bookmarkEnd w:id="19"/>
    </w:p>
    <w:p w:rsidR="00167613" w:rsidRDefault="00167613" w:rsidP="00396E09">
      <w:pPr>
        <w:pStyle w:val="Bezodstpw"/>
        <w:spacing w:line="276" w:lineRule="auto"/>
      </w:pPr>
    </w:p>
    <w:p w:rsidR="00941BE7" w:rsidRDefault="00167613" w:rsidP="00396E09">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 xml:space="preserve">ktu w okresie co najmniej </w:t>
      </w:r>
      <w:r w:rsidR="00784501" w:rsidRPr="00A101D2">
        <w:rPr>
          <w:sz w:val="24"/>
          <w:szCs w:val="24"/>
        </w:rPr>
        <w:t>3 la</w:t>
      </w:r>
      <w:r w:rsidR="00784501">
        <w:rPr>
          <w:sz w:val="24"/>
          <w:szCs w:val="24"/>
        </w:rPr>
        <w:t>t</w:t>
      </w:r>
      <w:r w:rsidR="00784501" w:rsidRPr="00A101D2">
        <w:rPr>
          <w:sz w:val="24"/>
          <w:szCs w:val="24"/>
        </w:rPr>
        <w:t xml:space="preserve"> </w:t>
      </w:r>
      <w:r w:rsidR="00784501">
        <w:rPr>
          <w:sz w:val="24"/>
          <w:szCs w:val="24"/>
        </w:rPr>
        <w:t>(</w:t>
      </w:r>
      <w:r w:rsidRPr="00A101D2">
        <w:rPr>
          <w:sz w:val="24"/>
          <w:szCs w:val="24"/>
        </w:rPr>
        <w:t>w przypadku</w:t>
      </w:r>
      <w:r w:rsidR="00784501">
        <w:rPr>
          <w:sz w:val="24"/>
          <w:szCs w:val="24"/>
        </w:rPr>
        <w:t xml:space="preserve"> przedsiębiorstw) z sektora MŚP </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396E09">
      <w:pPr>
        <w:pStyle w:val="Akapitzlist"/>
        <w:numPr>
          <w:ilvl w:val="0"/>
          <w:numId w:val="3"/>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396E09">
      <w:pPr>
        <w:pStyle w:val="Akapitzlist"/>
        <w:numPr>
          <w:ilvl w:val="0"/>
          <w:numId w:val="3"/>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396E09">
      <w:pPr>
        <w:pStyle w:val="Akapitzlist"/>
        <w:numPr>
          <w:ilvl w:val="0"/>
          <w:numId w:val="3"/>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396E09">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396E09">
      <w:pPr>
        <w:pStyle w:val="Akapitzlist"/>
        <w:ind w:left="0"/>
        <w:jc w:val="both"/>
        <w:rPr>
          <w:sz w:val="24"/>
          <w:szCs w:val="24"/>
        </w:rPr>
      </w:pPr>
      <w:r w:rsidRPr="00167613">
        <w:rPr>
          <w:sz w:val="24"/>
          <w:szCs w:val="24"/>
        </w:rPr>
        <w:t xml:space="preserve">W szczególności rozdział ten powinien zawierać: </w:t>
      </w:r>
    </w:p>
    <w:p w:rsidR="00941BE7" w:rsidRDefault="00167613" w:rsidP="00396E09">
      <w:pPr>
        <w:pStyle w:val="Akapitzlist"/>
        <w:numPr>
          <w:ilvl w:val="0"/>
          <w:numId w:val="4"/>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396E09">
      <w:pPr>
        <w:pStyle w:val="Akapitzlist"/>
        <w:numPr>
          <w:ilvl w:val="0"/>
          <w:numId w:val="4"/>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396E09">
      <w:pPr>
        <w:pStyle w:val="Akapitzlist"/>
        <w:numPr>
          <w:ilvl w:val="0"/>
          <w:numId w:val="4"/>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396E09">
      <w:pPr>
        <w:pStyle w:val="Akapitzlist"/>
        <w:jc w:val="both"/>
        <w:rPr>
          <w:sz w:val="24"/>
          <w:szCs w:val="24"/>
        </w:rPr>
      </w:pPr>
    </w:p>
    <w:p w:rsidR="004D6A3D" w:rsidRDefault="00167613" w:rsidP="00396E09">
      <w:pPr>
        <w:pStyle w:val="Akapitzlist"/>
        <w:autoSpaceDE w:val="0"/>
        <w:autoSpaceDN w:val="0"/>
        <w:adjustRightInd w:val="0"/>
        <w:ind w:left="0"/>
        <w:jc w:val="both"/>
        <w:rPr>
          <w:i/>
          <w:iCs/>
          <w:sz w:val="24"/>
          <w:szCs w:val="24"/>
        </w:rPr>
      </w:pPr>
      <w:r w:rsidRPr="00167613">
        <w:rPr>
          <w:sz w:val="24"/>
          <w:szCs w:val="24"/>
        </w:rPr>
        <w:lastRenderedPageBreak/>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396E09">
      <w:pPr>
        <w:pStyle w:val="Nagwek2"/>
        <w:numPr>
          <w:ilvl w:val="1"/>
          <w:numId w:val="2"/>
        </w:numPr>
        <w:rPr>
          <w:i w:val="0"/>
        </w:rPr>
      </w:pPr>
      <w:bookmarkStart w:id="20" w:name="_Toc521045210"/>
      <w:r>
        <w:rPr>
          <w:i w:val="0"/>
        </w:rPr>
        <w:t>Harmonogram wdrożenia projektu</w:t>
      </w:r>
      <w:bookmarkEnd w:id="20"/>
    </w:p>
    <w:p w:rsidR="005012BE" w:rsidRDefault="00C26C8E" w:rsidP="00396E09">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1D4A29">
      <w:pPr>
        <w:pStyle w:val="Nagwek1"/>
        <w:numPr>
          <w:ilvl w:val="0"/>
          <w:numId w:val="2"/>
        </w:numPr>
      </w:pPr>
      <w:bookmarkStart w:id="21" w:name="_Toc521045211"/>
      <w:r>
        <w:t>Analiza wykonalności, analiza opcji</w:t>
      </w:r>
      <w:bookmarkEnd w:id="21"/>
    </w:p>
    <w:p w:rsidR="002B4F35" w:rsidRDefault="002B4F35" w:rsidP="005C0085">
      <w:pPr>
        <w:pStyle w:val="Bezodstpw"/>
      </w:pPr>
    </w:p>
    <w:p w:rsidR="00FB2F99" w:rsidRPr="00FB2F99" w:rsidRDefault="00FB2F99" w:rsidP="00784501">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784501">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396E09">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w:t>
      </w:r>
      <w:r w:rsidR="00AF5051">
        <w:rPr>
          <w:rFonts w:ascii="Calibri" w:hAnsi="Calibri"/>
        </w:rPr>
        <w:t xml:space="preserve"> przedsiębiorstwa</w:t>
      </w:r>
      <w:r w:rsidRPr="00FB2F99">
        <w:rPr>
          <w:rFonts w:ascii="Calibri" w:hAnsi="Calibri"/>
        </w:rPr>
        <w:t>?</w:t>
      </w:r>
    </w:p>
    <w:p w:rsidR="00E97161" w:rsidRPr="00E97161" w:rsidRDefault="00E97161" w:rsidP="00396E09">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396E09">
      <w:pPr>
        <w:pStyle w:val="Bezodstpw"/>
        <w:spacing w:line="276" w:lineRule="auto"/>
        <w:jc w:val="both"/>
        <w:rPr>
          <w:b/>
          <w:sz w:val="24"/>
          <w:szCs w:val="24"/>
        </w:rPr>
      </w:pPr>
      <w:r w:rsidRPr="00E97161">
        <w:rPr>
          <w:sz w:val="24"/>
          <w:szCs w:val="24"/>
        </w:rPr>
        <w:lastRenderedPageBreak/>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396E09">
      <w:pPr>
        <w:pStyle w:val="Bezodstpw"/>
        <w:spacing w:line="276" w:lineRule="auto"/>
        <w:jc w:val="both"/>
        <w:rPr>
          <w:sz w:val="16"/>
          <w:szCs w:val="16"/>
        </w:rPr>
      </w:pPr>
    </w:p>
    <w:p w:rsidR="00FB2F99" w:rsidRPr="00FB2F99" w:rsidRDefault="00FB2F99" w:rsidP="00396E09">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42ABB" w:rsidP="00396E09">
      <w:pPr>
        <w:pStyle w:val="Default"/>
        <w:spacing w:after="142" w:line="276" w:lineRule="auto"/>
        <w:jc w:val="both"/>
        <w:rPr>
          <w:rFonts w:ascii="Calibri" w:hAnsi="Calibri"/>
        </w:rPr>
      </w:pPr>
      <w:r>
        <w:rPr>
          <w:rFonts w:ascii="Calibri" w:hAnsi="Calibri"/>
          <w:b/>
        </w:rPr>
        <w:t>2</w:t>
      </w:r>
      <w:r w:rsidR="00FB2F99" w:rsidRPr="00FB2F99">
        <w:rPr>
          <w:rFonts w:ascii="Calibri" w:hAnsi="Calibri"/>
          <w:b/>
        </w:rPr>
        <w:t xml:space="preserve">. </w:t>
      </w:r>
      <w:r w:rsidR="00FB2F99" w:rsidRPr="00FB2F99">
        <w:rPr>
          <w:rFonts w:ascii="Calibri" w:hAnsi="Calibri"/>
          <w:b/>
          <w:bCs/>
        </w:rPr>
        <w:t xml:space="preserve">Analizy opcji </w:t>
      </w:r>
      <w:r w:rsidR="00FB2F99"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94215C" w:rsidRPr="00B4104E" w:rsidRDefault="002B4F35" w:rsidP="00396E09">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w pkt. 5.</w:t>
      </w:r>
      <w:r w:rsidR="00F42ABB">
        <w:rPr>
          <w:rFonts w:ascii="Calibri" w:hAnsi="Calibri"/>
        </w:rPr>
        <w:t>2</w:t>
      </w:r>
      <w:r w:rsidR="00164610">
        <w:rPr>
          <w:rFonts w:ascii="Calibri" w:hAnsi="Calibri"/>
        </w:rPr>
        <w:t xml:space="preserve"> </w:t>
      </w:r>
      <w:r w:rsidRPr="00B4104E">
        <w:rPr>
          <w:rFonts w:ascii="Calibri" w:hAnsi="Calibri"/>
        </w:rPr>
        <w:t xml:space="preserve">powinien dokonać wyboru rozwiązania do zastosowania i sformułować jego uzasadnienie. </w:t>
      </w:r>
    </w:p>
    <w:p w:rsidR="00F2795C" w:rsidRDefault="008141CD" w:rsidP="00396E09">
      <w:pPr>
        <w:pStyle w:val="Nagwek2"/>
        <w:numPr>
          <w:ilvl w:val="1"/>
          <w:numId w:val="2"/>
        </w:numPr>
        <w:rPr>
          <w:i w:val="0"/>
        </w:rPr>
      </w:pPr>
      <w:bookmarkStart w:id="22" w:name="_Toc521045212"/>
      <w:r w:rsidRPr="008141CD">
        <w:rPr>
          <w:i w:val="0"/>
        </w:rPr>
        <w:t>Analiza wykonalności</w:t>
      </w:r>
      <w:bookmarkEnd w:id="22"/>
    </w:p>
    <w:p w:rsidR="008141CD" w:rsidRDefault="008141CD" w:rsidP="00396E09">
      <w:pPr>
        <w:pStyle w:val="Bezodstpw"/>
        <w:spacing w:line="276" w:lineRule="auto"/>
      </w:pPr>
    </w:p>
    <w:p w:rsidR="005A2E96" w:rsidRPr="008F4418" w:rsidRDefault="00B66EF8" w:rsidP="00396E09">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396E09">
      <w:pPr>
        <w:numPr>
          <w:ilvl w:val="0"/>
          <w:numId w:val="5"/>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396E09">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D75B2C" w:rsidRDefault="00D75B2C" w:rsidP="00396E09">
      <w:pPr>
        <w:pStyle w:val="Nagwek2"/>
        <w:numPr>
          <w:ilvl w:val="1"/>
          <w:numId w:val="2"/>
        </w:numPr>
        <w:rPr>
          <w:i w:val="0"/>
        </w:rPr>
      </w:pPr>
      <w:bookmarkStart w:id="23" w:name="_Toc521045213"/>
      <w:r w:rsidRPr="00FF3AB1">
        <w:rPr>
          <w:i w:val="0"/>
        </w:rPr>
        <w:t>Analiza opcji</w:t>
      </w:r>
      <w:r w:rsidR="00FF3AB1" w:rsidRPr="00FF3AB1">
        <w:rPr>
          <w:i w:val="0"/>
        </w:rPr>
        <w:t xml:space="preserve"> </w:t>
      </w:r>
      <w:r w:rsidR="00FF3AB1">
        <w:rPr>
          <w:i w:val="0"/>
        </w:rPr>
        <w:t>(rozwiązań alternatywnych)</w:t>
      </w:r>
      <w:bookmarkEnd w:id="23"/>
    </w:p>
    <w:p w:rsidR="00733BC1" w:rsidRDefault="00733BC1" w:rsidP="00396E09">
      <w:pPr>
        <w:pStyle w:val="Default"/>
        <w:spacing w:line="276" w:lineRule="auto"/>
      </w:pPr>
    </w:p>
    <w:p w:rsidR="00733BC1" w:rsidRPr="00733BC1" w:rsidRDefault="00F94757" w:rsidP="00396E09">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396E09">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396E09">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396E09">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w:t>
      </w:r>
      <w:r w:rsidRPr="00DC031B">
        <w:rPr>
          <w:sz w:val="24"/>
          <w:szCs w:val="24"/>
        </w:rPr>
        <w:lastRenderedPageBreak/>
        <w:t xml:space="preserve">produkcji wytwarzaną z uwzględnieniem długoterminowych kosztów operacyjnych i kosztów utrzymania związanych z danym wariantem; </w:t>
      </w:r>
    </w:p>
    <w:p w:rsidR="005F7666" w:rsidRPr="00DC031B" w:rsidRDefault="005F7666" w:rsidP="00396E09">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E96C74" w:rsidRDefault="00E96C74" w:rsidP="00396E09">
      <w:pPr>
        <w:autoSpaceDE w:val="0"/>
        <w:autoSpaceDN w:val="0"/>
        <w:adjustRightInd w:val="0"/>
        <w:spacing w:after="0"/>
        <w:jc w:val="both"/>
        <w:rPr>
          <w:sz w:val="24"/>
          <w:szCs w:val="24"/>
        </w:rPr>
      </w:pPr>
    </w:p>
    <w:p w:rsidR="00E0442B" w:rsidRPr="000802E2" w:rsidRDefault="00B93602" w:rsidP="00396E09">
      <w:pPr>
        <w:autoSpaceDE w:val="0"/>
        <w:autoSpaceDN w:val="0"/>
        <w:adjustRightInd w:val="0"/>
        <w:spacing w:after="0"/>
        <w:jc w:val="both"/>
        <w:rPr>
          <w:b/>
          <w:sz w:val="24"/>
          <w:szCs w:val="24"/>
        </w:rPr>
      </w:pPr>
      <w:r>
        <w:rPr>
          <w:b/>
          <w:sz w:val="24"/>
          <w:szCs w:val="24"/>
        </w:rPr>
        <w:t xml:space="preserve">Dla </w:t>
      </w:r>
      <w:r w:rsidR="00E96C74" w:rsidRPr="000802E2">
        <w:rPr>
          <w:b/>
          <w:sz w:val="24"/>
          <w:szCs w:val="24"/>
        </w:rPr>
        <w:t xml:space="preserve"> projekt</w:t>
      </w:r>
      <w:r>
        <w:rPr>
          <w:b/>
          <w:sz w:val="24"/>
          <w:szCs w:val="24"/>
        </w:rPr>
        <w:t>ów</w:t>
      </w:r>
      <w:r w:rsidR="00E96C74" w:rsidRPr="000802E2">
        <w:rPr>
          <w:b/>
          <w:sz w:val="24"/>
          <w:szCs w:val="24"/>
        </w:rPr>
        <w:t xml:space="preserve"> termomodernizacyjn</w:t>
      </w:r>
      <w:r>
        <w:rPr>
          <w:b/>
          <w:sz w:val="24"/>
          <w:szCs w:val="24"/>
        </w:rPr>
        <w:t>ych</w:t>
      </w:r>
      <w:r w:rsidR="00E96C74" w:rsidRPr="000802E2">
        <w:rPr>
          <w:b/>
          <w:sz w:val="24"/>
          <w:szCs w:val="24"/>
        </w:rPr>
        <w:t>, audyt energetyczny</w:t>
      </w:r>
      <w:r>
        <w:rPr>
          <w:b/>
          <w:sz w:val="24"/>
          <w:szCs w:val="24"/>
        </w:rPr>
        <w:t xml:space="preserve"> </w:t>
      </w:r>
      <w:r w:rsidR="00E96C74" w:rsidRPr="000802E2">
        <w:rPr>
          <w:b/>
          <w:sz w:val="24"/>
          <w:szCs w:val="24"/>
        </w:rPr>
        <w:t>zawiera</w:t>
      </w:r>
      <w:r w:rsidR="000802E2" w:rsidRPr="000802E2">
        <w:rPr>
          <w:b/>
          <w:sz w:val="24"/>
          <w:szCs w:val="24"/>
        </w:rPr>
        <w:t xml:space="preserve"> </w:t>
      </w:r>
      <w:r w:rsidR="00E96C74" w:rsidRPr="000802E2">
        <w:rPr>
          <w:b/>
          <w:sz w:val="24"/>
          <w:szCs w:val="24"/>
        </w:rPr>
        <w:t>porównanie przynajmniej różniących się technologicznie wariantów poszczególnych ulepszeń.</w:t>
      </w:r>
      <w:r w:rsidR="000802E2" w:rsidRPr="000802E2">
        <w:rPr>
          <w:b/>
          <w:sz w:val="24"/>
          <w:szCs w:val="24"/>
        </w:rPr>
        <w:t xml:space="preserve"> </w:t>
      </w:r>
      <w:r w:rsidR="00E96C74" w:rsidRPr="000802E2">
        <w:rPr>
          <w:b/>
          <w:sz w:val="24"/>
          <w:szCs w:val="24"/>
        </w:rPr>
        <w:t xml:space="preserve">Porównanie to powinno być dokonane przy pomocy metodologii wskazanej w </w:t>
      </w:r>
      <w:r w:rsidR="00426A5B">
        <w:rPr>
          <w:b/>
          <w:sz w:val="24"/>
          <w:szCs w:val="24"/>
        </w:rPr>
        <w:t xml:space="preserve">odpowiednich </w:t>
      </w:r>
      <w:r w:rsidR="00E96C74" w:rsidRPr="000802E2">
        <w:rPr>
          <w:b/>
          <w:sz w:val="24"/>
          <w:szCs w:val="24"/>
        </w:rPr>
        <w:t>przepisach prawnych</w:t>
      </w:r>
      <w:r w:rsidR="000802E2">
        <w:rPr>
          <w:rStyle w:val="Odwoanieprzypisudolnego"/>
          <w:b/>
          <w:sz w:val="24"/>
          <w:szCs w:val="24"/>
        </w:rPr>
        <w:footnoteReference w:id="8"/>
      </w:r>
      <w:r w:rsidR="00E96C74" w:rsidRPr="000802E2">
        <w:rPr>
          <w:b/>
          <w:sz w:val="24"/>
          <w:szCs w:val="24"/>
        </w:rPr>
        <w:t>.</w:t>
      </w:r>
    </w:p>
    <w:p w:rsidR="00164610" w:rsidRDefault="00164610" w:rsidP="000B4C99">
      <w:pPr>
        <w:pStyle w:val="Nagwek2"/>
        <w:numPr>
          <w:ilvl w:val="1"/>
          <w:numId w:val="2"/>
        </w:numPr>
        <w:rPr>
          <w:i w:val="0"/>
        </w:rPr>
      </w:pPr>
      <w:bookmarkStart w:id="24" w:name="_Toc521045214"/>
      <w:r>
        <w:rPr>
          <w:i w:val="0"/>
        </w:rPr>
        <w:t>Zastosowane rozwiązanie</w:t>
      </w:r>
      <w:bookmarkEnd w:id="24"/>
      <w:r>
        <w:rPr>
          <w:i w:val="0"/>
        </w:rPr>
        <w:t xml:space="preserve"> </w:t>
      </w:r>
    </w:p>
    <w:p w:rsidR="001530B7" w:rsidRPr="005C0085" w:rsidRDefault="001530B7" w:rsidP="005C0085">
      <w:pPr>
        <w:pStyle w:val="Bezodstpw"/>
      </w:pPr>
    </w:p>
    <w:p w:rsidR="00756140" w:rsidRPr="00396E09" w:rsidRDefault="00756140" w:rsidP="00396E09">
      <w:pPr>
        <w:rPr>
          <w:rFonts w:asciiTheme="minorHAnsi" w:hAnsiTheme="minorHAnsi"/>
          <w:sz w:val="24"/>
          <w:szCs w:val="24"/>
        </w:rPr>
      </w:pPr>
      <w:r w:rsidRPr="00396E09">
        <w:rPr>
          <w:rFonts w:asciiTheme="minorHAnsi" w:hAnsiTheme="minorHAnsi"/>
          <w:sz w:val="24"/>
          <w:szCs w:val="24"/>
        </w:rPr>
        <w:t>W tym podrozdziale należy uszczegółowić opis wybranego rozwiązania technicznego, m.in.:</w:t>
      </w:r>
    </w:p>
    <w:p w:rsidR="00756140" w:rsidRPr="00396E09"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zakres rzeczowy (elementy tech</w:t>
      </w:r>
      <w:r w:rsidR="007C6734">
        <w:rPr>
          <w:rFonts w:asciiTheme="minorHAnsi" w:hAnsiTheme="minorHAnsi" w:cs="Arial"/>
          <w:sz w:val="24"/>
          <w:szCs w:val="24"/>
        </w:rPr>
        <w:t>niczne),</w:t>
      </w:r>
      <w:r w:rsidRPr="00396E09">
        <w:rPr>
          <w:rFonts w:asciiTheme="minorHAnsi" w:hAnsiTheme="minorHAnsi" w:cs="Arial"/>
          <w:sz w:val="24"/>
          <w:szCs w:val="24"/>
        </w:rPr>
        <w:t xml:space="preserve"> ilość, parametry dot. produkcji;</w:t>
      </w:r>
    </w:p>
    <w:p w:rsidR="00756140" w:rsidRPr="00396E09"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opis wybranego rozwiązania technologicznego;</w:t>
      </w:r>
    </w:p>
    <w:p w:rsidR="00756140" w:rsidRDefault="00756140" w:rsidP="00396E09">
      <w:pPr>
        <w:pStyle w:val="Akapitzlist"/>
        <w:numPr>
          <w:ilvl w:val="0"/>
          <w:numId w:val="27"/>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techniczne uwarunkowania realizacyjne.</w:t>
      </w:r>
    </w:p>
    <w:p w:rsidR="001B712D" w:rsidRPr="00396E09" w:rsidRDefault="001B712D" w:rsidP="001B712D">
      <w:pPr>
        <w:pStyle w:val="Akapitzlist"/>
        <w:suppressAutoHyphens/>
        <w:autoSpaceDE w:val="0"/>
        <w:autoSpaceDN w:val="0"/>
        <w:spacing w:after="120"/>
        <w:ind w:left="357"/>
        <w:jc w:val="both"/>
        <w:textAlignment w:val="baseline"/>
        <w:rPr>
          <w:rFonts w:asciiTheme="minorHAnsi" w:hAnsiTheme="minorHAnsi" w:cs="Arial"/>
          <w:sz w:val="24"/>
          <w:szCs w:val="24"/>
        </w:rPr>
      </w:pPr>
    </w:p>
    <w:p w:rsidR="00756140" w:rsidRPr="001B712D" w:rsidRDefault="000E303D" w:rsidP="00396E09">
      <w:pPr>
        <w:pStyle w:val="Nagwek1"/>
        <w:numPr>
          <w:ilvl w:val="0"/>
          <w:numId w:val="2"/>
        </w:numPr>
      </w:pPr>
      <w:bookmarkStart w:id="25" w:name="_Toc521045215"/>
      <w:r w:rsidRPr="001B712D">
        <w:t xml:space="preserve">Analiza </w:t>
      </w:r>
      <w:r w:rsidR="00756140" w:rsidRPr="001B712D">
        <w:t xml:space="preserve"> finansowa</w:t>
      </w:r>
      <w:bookmarkEnd w:id="25"/>
    </w:p>
    <w:p w:rsidR="00D37F19" w:rsidRPr="00D37F19" w:rsidRDefault="00D37F19" w:rsidP="00D37F19"/>
    <w:p w:rsidR="00AE0B87" w:rsidRPr="00396E09" w:rsidRDefault="00F42ABB" w:rsidP="007C6734">
      <w:pPr>
        <w:pStyle w:val="Akapitzlist"/>
        <w:ind w:left="0"/>
        <w:jc w:val="both"/>
        <w:rPr>
          <w:rFonts w:asciiTheme="minorHAnsi" w:hAnsiTheme="minorHAnsi"/>
          <w:sz w:val="24"/>
          <w:szCs w:val="24"/>
        </w:rPr>
      </w:pPr>
      <w:r w:rsidRPr="00396E09">
        <w:rPr>
          <w:rFonts w:asciiTheme="minorHAnsi" w:hAnsiTheme="minorHAnsi"/>
          <w:sz w:val="24"/>
          <w:szCs w:val="24"/>
        </w:rPr>
        <w:t xml:space="preserve">Beneficjent powinien dołączyć </w:t>
      </w:r>
      <w:r w:rsidR="007C6734" w:rsidRPr="006D5159">
        <w:rPr>
          <w:rFonts w:asciiTheme="minorHAnsi" w:hAnsiTheme="minorHAnsi"/>
          <w:sz w:val="24"/>
          <w:szCs w:val="24"/>
        </w:rPr>
        <w:t>do</w:t>
      </w:r>
      <w:r w:rsidR="007C6734" w:rsidRPr="00396E09">
        <w:rPr>
          <w:rFonts w:asciiTheme="minorHAnsi" w:hAnsiTheme="minorHAnsi"/>
          <w:sz w:val="24"/>
          <w:szCs w:val="24"/>
        </w:rPr>
        <w:t xml:space="preserve"> </w:t>
      </w:r>
      <w:r w:rsidR="007C6734">
        <w:rPr>
          <w:rFonts w:asciiTheme="minorHAnsi" w:hAnsiTheme="minorHAnsi"/>
          <w:sz w:val="24"/>
          <w:szCs w:val="24"/>
        </w:rPr>
        <w:t xml:space="preserve">studium wykonalności </w:t>
      </w:r>
      <w:r w:rsidRPr="00396E09">
        <w:rPr>
          <w:rFonts w:asciiTheme="minorHAnsi" w:hAnsiTheme="minorHAnsi"/>
          <w:sz w:val="24"/>
          <w:szCs w:val="24"/>
        </w:rPr>
        <w:t xml:space="preserve">arkusz kalkulacyjny z obliczeniami </w:t>
      </w:r>
      <w:r w:rsidR="00756140" w:rsidRPr="006D5159">
        <w:rPr>
          <w:rFonts w:asciiTheme="minorHAnsi" w:hAnsiTheme="minorHAnsi"/>
          <w:sz w:val="24"/>
          <w:szCs w:val="24"/>
        </w:rPr>
        <w:t>(</w:t>
      </w:r>
      <w:r w:rsidR="007C6734" w:rsidRPr="003C1001">
        <w:rPr>
          <w:sz w:val="24"/>
          <w:szCs w:val="24"/>
        </w:rPr>
        <w:t>Bilans</w:t>
      </w:r>
      <w:r w:rsidR="00750428">
        <w:rPr>
          <w:sz w:val="24"/>
          <w:szCs w:val="24"/>
        </w:rPr>
        <w:t xml:space="preserve">, </w:t>
      </w:r>
      <w:r w:rsidR="007C6734" w:rsidRPr="003C1001">
        <w:rPr>
          <w:sz w:val="24"/>
          <w:szCs w:val="24"/>
        </w:rPr>
        <w:t>Rachunek zysków i strat</w:t>
      </w:r>
      <w:r w:rsidR="007C6734">
        <w:rPr>
          <w:sz w:val="24"/>
          <w:szCs w:val="24"/>
        </w:rPr>
        <w:t xml:space="preserve"> </w:t>
      </w:r>
      <w:r w:rsidR="007C6734" w:rsidRPr="003C1001">
        <w:rPr>
          <w:sz w:val="24"/>
          <w:szCs w:val="24"/>
        </w:rPr>
        <w:t>dla przedsiębiorstw zobowiązanych do sporządzania sprawozdań finansowych</w:t>
      </w:r>
      <w:r w:rsidR="007C6734" w:rsidRPr="006D5159">
        <w:rPr>
          <w:rFonts w:asciiTheme="minorHAnsi" w:hAnsiTheme="minorHAnsi" w:cs="Arial"/>
          <w:bCs/>
          <w:sz w:val="24"/>
          <w:szCs w:val="24"/>
        </w:rPr>
        <w:t xml:space="preserve"> </w:t>
      </w:r>
      <w:r w:rsidR="007C6734">
        <w:rPr>
          <w:rFonts w:asciiTheme="minorHAnsi" w:hAnsiTheme="minorHAnsi" w:cs="Arial"/>
          <w:bCs/>
          <w:sz w:val="24"/>
          <w:szCs w:val="24"/>
        </w:rPr>
        <w:t>lub</w:t>
      </w:r>
      <w:r w:rsidR="00756140" w:rsidRPr="006D5159">
        <w:rPr>
          <w:rFonts w:asciiTheme="minorHAnsi" w:hAnsiTheme="minorHAnsi" w:cs="Arial"/>
          <w:bCs/>
          <w:sz w:val="24"/>
          <w:szCs w:val="24"/>
        </w:rPr>
        <w:t xml:space="preserve"> </w:t>
      </w:r>
      <w:r w:rsidR="007C6734" w:rsidRPr="003C1001">
        <w:rPr>
          <w:sz w:val="24"/>
          <w:szCs w:val="24"/>
        </w:rPr>
        <w:t>Uproszczony Bilans, Rachunek zysków i strat dla pozostałych przedsiębiorstw</w:t>
      </w:r>
      <w:r w:rsidR="007C6734">
        <w:rPr>
          <w:sz w:val="24"/>
          <w:szCs w:val="24"/>
        </w:rPr>
        <w:t>).</w:t>
      </w:r>
    </w:p>
    <w:p w:rsidR="009E7C36" w:rsidRPr="00396E09" w:rsidRDefault="009E7C36" w:rsidP="00396E09">
      <w:pPr>
        <w:pStyle w:val="Bezodstpw"/>
        <w:spacing w:line="276" w:lineRule="auto"/>
        <w:jc w:val="both"/>
        <w:rPr>
          <w:rFonts w:asciiTheme="minorHAnsi" w:hAnsiTheme="minorHAnsi"/>
          <w:sz w:val="24"/>
          <w:szCs w:val="24"/>
        </w:rPr>
      </w:pPr>
    </w:p>
    <w:p w:rsidR="004F011E" w:rsidRPr="004F011E" w:rsidRDefault="00CA7B10" w:rsidP="00750428">
      <w:pPr>
        <w:pStyle w:val="Nagwek1"/>
        <w:numPr>
          <w:ilvl w:val="0"/>
          <w:numId w:val="2"/>
        </w:numPr>
        <w:jc w:val="both"/>
      </w:pPr>
      <w:bookmarkStart w:id="26" w:name="_Toc521045216"/>
      <w:r>
        <w:t xml:space="preserve">Analizy </w:t>
      </w:r>
      <w:r w:rsidR="00CD0B49">
        <w:t xml:space="preserve">i informacje </w:t>
      </w:r>
      <w:r>
        <w:t xml:space="preserve">specyficzne dla danego rodzaju </w:t>
      </w:r>
      <w:r w:rsidR="0059311F">
        <w:t xml:space="preserve">projektu </w:t>
      </w:r>
      <w:r>
        <w:t>lub sektora</w:t>
      </w:r>
      <w:bookmarkEnd w:id="26"/>
    </w:p>
    <w:p w:rsidR="000C105F" w:rsidRDefault="000C105F" w:rsidP="00396E09">
      <w:pPr>
        <w:autoSpaceDE w:val="0"/>
        <w:autoSpaceDN w:val="0"/>
        <w:adjustRightInd w:val="0"/>
        <w:spacing w:after="0"/>
        <w:rPr>
          <w:rFonts w:cs="Calibri"/>
          <w:color w:val="000000"/>
          <w:sz w:val="20"/>
          <w:szCs w:val="20"/>
          <w:lang w:eastAsia="pl-PL"/>
        </w:rPr>
      </w:pPr>
    </w:p>
    <w:p w:rsidR="000C105F" w:rsidRPr="000C105F" w:rsidRDefault="000C105F" w:rsidP="00396E09">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396E09">
      <w:pPr>
        <w:jc w:val="both"/>
        <w:rPr>
          <w:rFonts w:cs="Calibri"/>
          <w:color w:val="000000"/>
          <w:sz w:val="24"/>
          <w:szCs w:val="24"/>
          <w:lang w:eastAsia="pl-PL"/>
        </w:rPr>
      </w:pPr>
      <w:r w:rsidRPr="00376E85">
        <w:rPr>
          <w:rFonts w:cs="Calibri"/>
          <w:color w:val="000000"/>
          <w:sz w:val="24"/>
          <w:szCs w:val="24"/>
          <w:lang w:eastAsia="pl-PL"/>
        </w:rPr>
        <w:lastRenderedPageBreak/>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E07981" w:rsidRPr="0008254A" w:rsidRDefault="00CD0B49" w:rsidP="00396E09">
      <w:pPr>
        <w:jc w:val="both"/>
        <w:rPr>
          <w:b/>
          <w:sz w:val="24"/>
          <w:szCs w:val="24"/>
        </w:rPr>
      </w:pPr>
      <w:r w:rsidRPr="00CB116F">
        <w:rPr>
          <w:b/>
          <w:sz w:val="24"/>
          <w:szCs w:val="24"/>
        </w:rPr>
        <w:t>Przedstawione informacje i analizy muszą odnosić się do kryteriów oceny merytorycznej projektu – dopuszczających</w:t>
      </w:r>
      <w:r w:rsidR="00DD3646">
        <w:rPr>
          <w:b/>
          <w:sz w:val="24"/>
          <w:szCs w:val="24"/>
        </w:rPr>
        <w:t>,</w:t>
      </w:r>
      <w:r w:rsidRPr="00CB116F">
        <w:rPr>
          <w:b/>
          <w:sz w:val="24"/>
          <w:szCs w:val="24"/>
        </w:rPr>
        <w:t xml:space="preserve"> sektorowych oraz punktowych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4F011E" w:rsidRDefault="004F011E" w:rsidP="007C6734">
      <w:pPr>
        <w:pStyle w:val="Nagwek1"/>
        <w:numPr>
          <w:ilvl w:val="1"/>
          <w:numId w:val="2"/>
        </w:numPr>
        <w:jc w:val="both"/>
      </w:pPr>
      <w:bookmarkStart w:id="27" w:name="_Toc521045217"/>
      <w:r w:rsidRPr="004F011E">
        <w:rPr>
          <w:rFonts w:asciiTheme="majorHAnsi" w:hAnsiTheme="majorHAnsi"/>
        </w:rPr>
        <w:t xml:space="preserve">Efektywność energetyczna i odnawialne źródła energii </w:t>
      </w:r>
      <w:r w:rsidR="007C6734">
        <w:rPr>
          <w:rFonts w:asciiTheme="majorHAnsi" w:hAnsiTheme="majorHAnsi"/>
        </w:rPr>
        <w:br/>
      </w:r>
      <w:r w:rsidRPr="004F011E">
        <w:rPr>
          <w:rFonts w:asciiTheme="majorHAnsi" w:hAnsiTheme="majorHAnsi"/>
        </w:rPr>
        <w:t>w przedsiębiorstwach</w:t>
      </w:r>
      <w:bookmarkEnd w:id="27"/>
      <w:r w:rsidRPr="004F011E">
        <w:t xml:space="preserve"> </w:t>
      </w:r>
    </w:p>
    <w:p w:rsidR="00112F07" w:rsidRPr="00396E09" w:rsidRDefault="00112F07" w:rsidP="00396E09">
      <w:pPr>
        <w:rPr>
          <w:rFonts w:asciiTheme="minorHAnsi" w:hAnsiTheme="minorHAnsi"/>
          <w:sz w:val="24"/>
          <w:szCs w:val="24"/>
        </w:rPr>
      </w:pPr>
    </w:p>
    <w:p w:rsidR="00534ABE" w:rsidRPr="00534ABE" w:rsidRDefault="00534ABE" w:rsidP="00534ABE">
      <w:pPr>
        <w:jc w:val="both"/>
        <w:rPr>
          <w:rFonts w:asciiTheme="minorHAnsi" w:hAnsiTheme="minorHAnsi"/>
          <w:sz w:val="24"/>
          <w:szCs w:val="24"/>
        </w:rPr>
      </w:pPr>
      <w:r w:rsidRPr="00534ABE">
        <w:rPr>
          <w:rFonts w:asciiTheme="minorHAnsi" w:hAnsiTheme="minorHAnsi"/>
          <w:sz w:val="24"/>
          <w:szCs w:val="24"/>
        </w:rPr>
        <w:t xml:space="preserve">Zgodnie z zapisami Szczegółowego Opisu Osi Priorytetowych Regionalnego Programu Operacyjnego Województwa Świętokrzyskiego na lata 2014-2020 w części dotyczącej Działania 3.2 w ramach niniejszego konkursu wsparciem objęte będą projekty, obejmujące swym zakresem poprawę efektywności energetycznej (z uwzględnieniem OZE wykorzystywanej na potrzeby własne) mikro, małych i średnich przedsiębiorstw, mające na celu zmniejszenie zużycia i strat wody, energii elektrycznej, energii cieplnej, polegające na głębokiej, kompleksowej modernizacji energetycznej budynków w przedsiębiorstwach w tym wymiana lub modernizacja źródła energii, mająca na celu zwiększenie efektywności energetycznej poprzez zmniejszenie strat ciepła oraz zmniejszenie zużycia energii elektrycznej z ewentualnym uwzględnieniem OZE. </w:t>
      </w:r>
    </w:p>
    <w:p w:rsidR="00534ABE" w:rsidRPr="00534ABE" w:rsidRDefault="00534ABE" w:rsidP="00534ABE">
      <w:pPr>
        <w:rPr>
          <w:rFonts w:asciiTheme="minorHAnsi" w:hAnsiTheme="minorHAnsi"/>
          <w:sz w:val="24"/>
          <w:szCs w:val="24"/>
        </w:rPr>
      </w:pPr>
      <w:r w:rsidRPr="00534ABE">
        <w:rPr>
          <w:rFonts w:asciiTheme="minorHAnsi" w:hAnsiTheme="minorHAnsi"/>
          <w:sz w:val="24"/>
          <w:szCs w:val="24"/>
        </w:rPr>
        <w:t xml:space="preserve">Obowiązkowym elementem każdego projektu jest wykonanie ulepszenia termo modernizacyjnego.  Projekty polegające wyłącznie na  instalacji OZE i/lub   montażu systemu zarządzania energią w oparciu o TIK i/oraz montażu </w:t>
      </w:r>
      <w:proofErr w:type="spellStart"/>
      <w:r w:rsidRPr="00534ABE">
        <w:rPr>
          <w:rFonts w:asciiTheme="minorHAnsi" w:hAnsiTheme="minorHAnsi"/>
          <w:sz w:val="24"/>
          <w:szCs w:val="24"/>
        </w:rPr>
        <w:t>perlatorów</w:t>
      </w:r>
      <w:proofErr w:type="spellEnd"/>
      <w:r w:rsidRPr="00534ABE">
        <w:rPr>
          <w:rFonts w:asciiTheme="minorHAnsi" w:hAnsiTheme="minorHAnsi"/>
          <w:sz w:val="24"/>
          <w:szCs w:val="24"/>
        </w:rPr>
        <w:t>, nie mogą być realizowane samodzielnie, mogą stanowić jedynie dodatkowy element projektu.</w:t>
      </w:r>
    </w:p>
    <w:p w:rsidR="00C741D9" w:rsidRPr="00C741D9" w:rsidRDefault="00C741D9" w:rsidP="00C741D9">
      <w:pPr>
        <w:jc w:val="both"/>
        <w:rPr>
          <w:rFonts w:asciiTheme="minorHAnsi" w:hAnsiTheme="minorHAnsi"/>
          <w:sz w:val="24"/>
          <w:szCs w:val="24"/>
        </w:rPr>
      </w:pPr>
      <w:r w:rsidRPr="00C741D9">
        <w:rPr>
          <w:rFonts w:asciiTheme="minorHAnsi" w:hAnsiTheme="minorHAnsi"/>
          <w:sz w:val="24"/>
          <w:szCs w:val="24"/>
        </w:rPr>
        <w:t>Wsparciem zostaną objęte inwestycje polegające na realizacji przedsięwzięcia termomodernizacyjnego poprzedzone przeprowadzeniem audytu energetycznego, w rozumieniu art. 8 oraz załącznika VI Dyrektywy 2012/27/UE lub/i audytu efektywności energetycznej</w:t>
      </w:r>
      <w:r>
        <w:rPr>
          <w:rFonts w:asciiTheme="minorHAnsi" w:hAnsiTheme="minorHAnsi"/>
          <w:sz w:val="24"/>
          <w:szCs w:val="24"/>
        </w:rPr>
        <w:t xml:space="preserve">. </w:t>
      </w:r>
      <w:r w:rsidRPr="00C741D9">
        <w:rPr>
          <w:rFonts w:asciiTheme="minorHAnsi" w:hAnsiTheme="minorHAnsi"/>
          <w:sz w:val="24"/>
          <w:szCs w:val="24"/>
        </w:rPr>
        <w:t xml:space="preserve"> </w:t>
      </w:r>
    </w:p>
    <w:p w:rsidR="00534ABE" w:rsidRDefault="00C741D9" w:rsidP="00C741D9">
      <w:pPr>
        <w:pStyle w:val="Akapitzlist"/>
        <w:ind w:left="0"/>
        <w:jc w:val="both"/>
        <w:rPr>
          <w:rFonts w:asciiTheme="minorHAnsi" w:hAnsiTheme="minorHAnsi"/>
          <w:sz w:val="24"/>
          <w:szCs w:val="24"/>
        </w:rPr>
      </w:pPr>
      <w:r w:rsidRPr="00C741D9">
        <w:rPr>
          <w:rFonts w:asciiTheme="minorHAnsi" w:hAnsiTheme="minorHAnsi"/>
          <w:sz w:val="24"/>
          <w:szCs w:val="24"/>
        </w:rPr>
        <w:t>W ramach projektu musi zostać realizowany pełny zakres wskazany w audycie energetycznym/audycie efektywności energetycznej.</w:t>
      </w:r>
    </w:p>
    <w:p w:rsidR="00C741D9" w:rsidRDefault="00C741D9" w:rsidP="00C741D9">
      <w:pPr>
        <w:pStyle w:val="Akapitzlist"/>
        <w:ind w:left="0"/>
        <w:jc w:val="both"/>
        <w:rPr>
          <w:rFonts w:asciiTheme="minorHAnsi" w:hAnsiTheme="minorHAnsi"/>
          <w:sz w:val="24"/>
          <w:szCs w:val="24"/>
        </w:rPr>
      </w:pPr>
    </w:p>
    <w:p w:rsidR="004F011E" w:rsidRPr="00396E09" w:rsidRDefault="004F011E" w:rsidP="00396E09">
      <w:pPr>
        <w:pStyle w:val="Akapitzlist"/>
        <w:ind w:left="0"/>
        <w:jc w:val="both"/>
        <w:rPr>
          <w:rFonts w:asciiTheme="minorHAnsi" w:hAnsiTheme="minorHAnsi"/>
          <w:sz w:val="24"/>
          <w:szCs w:val="24"/>
        </w:rPr>
      </w:pPr>
      <w:r w:rsidRPr="001016C2">
        <w:rPr>
          <w:rFonts w:asciiTheme="minorHAnsi" w:hAnsiTheme="minorHAnsi"/>
          <w:sz w:val="24"/>
          <w:szCs w:val="24"/>
        </w:rPr>
        <w:t xml:space="preserve">Dla przedsięwzięcia służącego poprawie efektywności energetycznej polegającego na realizacji przedsięwzięcia termomodernizacyjnego w rozumieniu ustawy o wspieraniu termomodernizacji </w:t>
      </w:r>
      <w:r w:rsidR="006D5159" w:rsidRPr="001016C2">
        <w:rPr>
          <w:rFonts w:asciiTheme="minorHAnsi" w:hAnsiTheme="minorHAnsi"/>
          <w:sz w:val="24"/>
          <w:szCs w:val="24"/>
        </w:rPr>
        <w:br/>
      </w:r>
      <w:r w:rsidRPr="001016C2">
        <w:rPr>
          <w:rFonts w:asciiTheme="minorHAnsi" w:hAnsiTheme="minorHAnsi"/>
          <w:sz w:val="24"/>
          <w:szCs w:val="24"/>
        </w:rPr>
        <w:t xml:space="preserve">i remontów </w:t>
      </w:r>
      <w:r w:rsidR="00AD716A" w:rsidRPr="001016C2">
        <w:rPr>
          <w:rFonts w:asciiTheme="minorHAnsi" w:hAnsiTheme="minorHAnsi"/>
          <w:sz w:val="24"/>
          <w:szCs w:val="24"/>
        </w:rPr>
        <w:t>konieczne jest sporządzenie</w:t>
      </w:r>
      <w:r w:rsidRPr="001016C2">
        <w:rPr>
          <w:rFonts w:asciiTheme="minorHAnsi" w:hAnsiTheme="minorHAnsi"/>
          <w:sz w:val="24"/>
          <w:szCs w:val="24"/>
        </w:rPr>
        <w:t xml:space="preserve"> audyt</w:t>
      </w:r>
      <w:r w:rsidR="00AD716A" w:rsidRPr="001016C2">
        <w:rPr>
          <w:rFonts w:asciiTheme="minorHAnsi" w:hAnsiTheme="minorHAnsi"/>
          <w:sz w:val="24"/>
          <w:szCs w:val="24"/>
        </w:rPr>
        <w:t>u</w:t>
      </w:r>
      <w:r w:rsidRPr="001016C2">
        <w:rPr>
          <w:rFonts w:asciiTheme="minorHAnsi" w:hAnsiTheme="minorHAnsi"/>
          <w:sz w:val="24"/>
          <w:szCs w:val="24"/>
        </w:rPr>
        <w:t>  energetyczn</w:t>
      </w:r>
      <w:r w:rsidR="00AD716A" w:rsidRPr="001016C2">
        <w:rPr>
          <w:rFonts w:asciiTheme="minorHAnsi" w:hAnsiTheme="minorHAnsi"/>
          <w:sz w:val="24"/>
          <w:szCs w:val="24"/>
        </w:rPr>
        <w:t>ego</w:t>
      </w:r>
      <w:r w:rsidRPr="001016C2">
        <w:rPr>
          <w:rFonts w:asciiTheme="minorHAnsi" w:hAnsiTheme="minorHAnsi"/>
          <w:sz w:val="24"/>
          <w:szCs w:val="24"/>
        </w:rPr>
        <w:t>.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w:t>
      </w:r>
      <w:r w:rsidR="007C6734" w:rsidRPr="001016C2">
        <w:rPr>
          <w:rFonts w:asciiTheme="minorHAnsi" w:hAnsiTheme="minorHAnsi"/>
          <w:sz w:val="24"/>
          <w:szCs w:val="24"/>
        </w:rPr>
        <w:t>getycznego należy rozumieć: a</w:t>
      </w:r>
      <w:r w:rsidRPr="001016C2">
        <w:rPr>
          <w:rFonts w:asciiTheme="minorHAnsi" w:hAnsiTheme="minorHAnsi"/>
          <w:sz w:val="24"/>
          <w:szCs w:val="24"/>
        </w:rPr>
        <w:t xml:space="preserve">udyt energetyczny w rozumieniu ustawy z dnia 21 listopada 2008 r. o wspieraniu termomodernizacji i remontów, jeśli celem projektu jest przedsięwzięcie termomodernizacyjne </w:t>
      </w:r>
      <w:r w:rsidRPr="005E2723">
        <w:rPr>
          <w:rFonts w:asciiTheme="minorHAnsi" w:hAnsiTheme="minorHAnsi"/>
          <w:sz w:val="24"/>
          <w:szCs w:val="24"/>
        </w:rPr>
        <w:t>(</w:t>
      </w:r>
      <w:proofErr w:type="spellStart"/>
      <w:r w:rsidR="001016C2" w:rsidRPr="005E2723">
        <w:rPr>
          <w:rFonts w:asciiTheme="minorHAnsi" w:hAnsiTheme="minorHAnsi"/>
          <w:sz w:val="24"/>
          <w:szCs w:val="24"/>
        </w:rPr>
        <w:t>t.j</w:t>
      </w:r>
      <w:proofErr w:type="spellEnd"/>
      <w:r w:rsidR="001016C2" w:rsidRPr="005E2723">
        <w:rPr>
          <w:rFonts w:asciiTheme="minorHAnsi" w:hAnsiTheme="minorHAnsi"/>
          <w:sz w:val="24"/>
          <w:szCs w:val="24"/>
        </w:rPr>
        <w:t xml:space="preserve">. Dz. U. </w:t>
      </w:r>
      <w:r w:rsidR="00FD1A98" w:rsidRPr="005E2723">
        <w:rPr>
          <w:rFonts w:asciiTheme="minorHAnsi" w:hAnsiTheme="minorHAnsi"/>
          <w:sz w:val="24"/>
          <w:szCs w:val="24"/>
        </w:rPr>
        <w:br/>
      </w:r>
      <w:r w:rsidR="001016C2" w:rsidRPr="005E2723">
        <w:rPr>
          <w:rFonts w:asciiTheme="minorHAnsi" w:hAnsiTheme="minorHAnsi"/>
          <w:sz w:val="24"/>
          <w:szCs w:val="24"/>
        </w:rPr>
        <w:t>z 201</w:t>
      </w:r>
      <w:r w:rsidR="00276198" w:rsidRPr="005E2723">
        <w:rPr>
          <w:rFonts w:asciiTheme="minorHAnsi" w:hAnsiTheme="minorHAnsi"/>
          <w:sz w:val="24"/>
          <w:szCs w:val="24"/>
        </w:rPr>
        <w:t>8</w:t>
      </w:r>
      <w:r w:rsidR="001016C2" w:rsidRPr="005E2723">
        <w:rPr>
          <w:rFonts w:asciiTheme="minorHAnsi" w:hAnsiTheme="minorHAnsi"/>
          <w:sz w:val="24"/>
          <w:szCs w:val="24"/>
        </w:rPr>
        <w:t xml:space="preserve"> r., poz.</w:t>
      </w:r>
      <w:r w:rsidR="00276198" w:rsidRPr="005E2723">
        <w:rPr>
          <w:rFonts w:asciiTheme="minorHAnsi" w:hAnsiTheme="minorHAnsi"/>
          <w:sz w:val="24"/>
          <w:szCs w:val="24"/>
        </w:rPr>
        <w:t xml:space="preserve"> 966</w:t>
      </w:r>
      <w:r w:rsidR="001016C2" w:rsidRPr="005E2723">
        <w:rPr>
          <w:rFonts w:asciiTheme="minorHAnsi" w:hAnsiTheme="minorHAnsi"/>
          <w:sz w:val="24"/>
          <w:szCs w:val="24"/>
        </w:rPr>
        <w:t>.</w:t>
      </w:r>
      <w:r w:rsidR="007C6734" w:rsidRPr="005E2723">
        <w:rPr>
          <w:rFonts w:asciiTheme="minorHAnsi" w:hAnsiTheme="minorHAnsi"/>
          <w:sz w:val="24"/>
          <w:szCs w:val="24"/>
        </w:rPr>
        <w:t>)</w:t>
      </w:r>
      <w:r w:rsidR="007C6734" w:rsidRPr="001016C2">
        <w:rPr>
          <w:rFonts w:asciiTheme="minorHAnsi" w:hAnsiTheme="minorHAnsi"/>
          <w:sz w:val="24"/>
          <w:szCs w:val="24"/>
        </w:rPr>
        <w:t xml:space="preserve"> lub a</w:t>
      </w:r>
      <w:r w:rsidRPr="001016C2">
        <w:rPr>
          <w:rFonts w:asciiTheme="minorHAnsi" w:hAnsiTheme="minorHAnsi"/>
          <w:sz w:val="24"/>
          <w:szCs w:val="24"/>
        </w:rPr>
        <w:t xml:space="preserve">udyt efektywności energetycznej w rozumieniu, </w:t>
      </w:r>
      <w:r w:rsidR="005E2723" w:rsidRPr="005E2723">
        <w:rPr>
          <w:rFonts w:asciiTheme="minorHAnsi" w:hAnsiTheme="minorHAnsi"/>
          <w:sz w:val="24"/>
          <w:szCs w:val="24"/>
        </w:rPr>
        <w:t>Ustawy</w:t>
      </w:r>
      <w:r w:rsidR="00AB2411" w:rsidRPr="005E2723">
        <w:rPr>
          <w:rFonts w:asciiTheme="minorHAnsi" w:hAnsiTheme="minorHAnsi"/>
          <w:sz w:val="24"/>
          <w:szCs w:val="24"/>
        </w:rPr>
        <w:t xml:space="preserve"> z dn. 20 maja 2016 </w:t>
      </w:r>
      <w:r w:rsidR="005E2723">
        <w:rPr>
          <w:rFonts w:asciiTheme="minorHAnsi" w:hAnsiTheme="minorHAnsi"/>
          <w:sz w:val="24"/>
          <w:szCs w:val="24"/>
        </w:rPr>
        <w:br/>
      </w:r>
      <w:r w:rsidR="00AB2411" w:rsidRPr="005E2723">
        <w:rPr>
          <w:rFonts w:asciiTheme="minorHAnsi" w:hAnsiTheme="minorHAnsi"/>
          <w:sz w:val="24"/>
          <w:szCs w:val="24"/>
        </w:rPr>
        <w:lastRenderedPageBreak/>
        <w:t>o efektywności energety</w:t>
      </w:r>
      <w:r w:rsidR="005E2723" w:rsidRPr="005E2723">
        <w:rPr>
          <w:rFonts w:asciiTheme="minorHAnsi" w:hAnsiTheme="minorHAnsi"/>
          <w:sz w:val="24"/>
          <w:szCs w:val="24"/>
        </w:rPr>
        <w:t xml:space="preserve">cznej (Dz.U. 2016 </w:t>
      </w:r>
      <w:proofErr w:type="spellStart"/>
      <w:r w:rsidR="005E2723" w:rsidRPr="005E2723">
        <w:rPr>
          <w:rFonts w:asciiTheme="minorHAnsi" w:hAnsiTheme="minorHAnsi"/>
          <w:sz w:val="24"/>
          <w:szCs w:val="24"/>
        </w:rPr>
        <w:t>poz</w:t>
      </w:r>
      <w:proofErr w:type="spellEnd"/>
      <w:r w:rsidR="005E2723" w:rsidRPr="005E2723">
        <w:rPr>
          <w:rFonts w:asciiTheme="minorHAnsi" w:hAnsiTheme="minorHAnsi"/>
          <w:sz w:val="24"/>
          <w:szCs w:val="24"/>
        </w:rPr>
        <w:t xml:space="preserve"> 831  z </w:t>
      </w:r>
      <w:proofErr w:type="spellStart"/>
      <w:r w:rsidR="005E2723" w:rsidRPr="005E2723">
        <w:rPr>
          <w:rFonts w:asciiTheme="minorHAnsi" w:hAnsiTheme="minorHAnsi"/>
          <w:sz w:val="24"/>
          <w:szCs w:val="24"/>
        </w:rPr>
        <w:t>poź</w:t>
      </w:r>
      <w:r w:rsidR="00AB2411" w:rsidRPr="005E2723">
        <w:rPr>
          <w:rFonts w:asciiTheme="minorHAnsi" w:hAnsiTheme="minorHAnsi"/>
          <w:sz w:val="24"/>
          <w:szCs w:val="24"/>
        </w:rPr>
        <w:t>n</w:t>
      </w:r>
      <w:proofErr w:type="spellEnd"/>
      <w:r w:rsidR="00AB2411" w:rsidRPr="005E2723">
        <w:rPr>
          <w:rFonts w:asciiTheme="minorHAnsi" w:hAnsiTheme="minorHAnsi"/>
          <w:sz w:val="24"/>
          <w:szCs w:val="24"/>
        </w:rPr>
        <w:t>. zm. )</w:t>
      </w:r>
      <w:r w:rsidR="00AB2411">
        <w:rPr>
          <w:rFonts w:asciiTheme="minorHAnsi" w:hAnsiTheme="minorHAnsi"/>
          <w:sz w:val="24"/>
          <w:szCs w:val="24"/>
        </w:rPr>
        <w:t xml:space="preserve"> </w:t>
      </w:r>
      <w:r w:rsidRPr="001016C2">
        <w:rPr>
          <w:rFonts w:asciiTheme="minorHAnsi" w:hAnsiTheme="minorHAnsi"/>
          <w:sz w:val="24"/>
          <w:szCs w:val="24"/>
        </w:rPr>
        <w:t xml:space="preserve">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w:t>
      </w:r>
      <w:r w:rsidR="005E2723">
        <w:rPr>
          <w:rFonts w:asciiTheme="minorHAnsi" w:hAnsiTheme="minorHAnsi"/>
          <w:sz w:val="24"/>
          <w:szCs w:val="24"/>
        </w:rPr>
        <w:br/>
      </w:r>
      <w:r w:rsidRPr="001016C2">
        <w:rPr>
          <w:rFonts w:asciiTheme="minorHAnsi" w:hAnsiTheme="minorHAnsi"/>
          <w:sz w:val="24"/>
          <w:szCs w:val="24"/>
        </w:rPr>
        <w:t>a także ocenę ich opłacalności ekonomicznej i możliwej do uzyskania oszczędności energii</w:t>
      </w:r>
      <w:r w:rsidR="001016C2">
        <w:rPr>
          <w:rFonts w:asciiTheme="minorHAnsi" w:hAnsiTheme="minorHAnsi"/>
          <w:sz w:val="24"/>
          <w:szCs w:val="24"/>
        </w:rPr>
        <w:t>.</w:t>
      </w:r>
      <w:r w:rsidRPr="001016C2">
        <w:rPr>
          <w:rFonts w:asciiTheme="minorHAnsi" w:hAnsiTheme="minorHAnsi"/>
          <w:sz w:val="24"/>
          <w:szCs w:val="24"/>
        </w:rPr>
        <w:t xml:space="preserve"> </w:t>
      </w:r>
    </w:p>
    <w:p w:rsidR="00C741D9" w:rsidRDefault="00C741D9" w:rsidP="00396E09">
      <w:pPr>
        <w:pStyle w:val="Akapitzlist"/>
        <w:ind w:left="0"/>
        <w:jc w:val="both"/>
        <w:rPr>
          <w:rFonts w:asciiTheme="minorHAnsi" w:hAnsiTheme="minorHAnsi"/>
          <w:sz w:val="24"/>
          <w:szCs w:val="24"/>
        </w:rPr>
      </w:pPr>
    </w:p>
    <w:p w:rsidR="007E2642" w:rsidRDefault="00DC76B7" w:rsidP="00396E09">
      <w:pPr>
        <w:pStyle w:val="Akapitzlist"/>
        <w:ind w:left="0"/>
        <w:jc w:val="both"/>
        <w:rPr>
          <w:rFonts w:asciiTheme="minorHAnsi" w:hAnsiTheme="minorHAnsi"/>
          <w:sz w:val="24"/>
          <w:szCs w:val="24"/>
        </w:rPr>
      </w:pPr>
      <w:r w:rsidRPr="00396E09">
        <w:rPr>
          <w:rFonts w:asciiTheme="minorHAnsi" w:hAnsiTheme="minorHAnsi"/>
          <w:sz w:val="24"/>
          <w:szCs w:val="24"/>
        </w:rPr>
        <w:t>W tym punkcie należy o</w:t>
      </w:r>
      <w:r w:rsidR="0054303A" w:rsidRPr="00396E09">
        <w:rPr>
          <w:rFonts w:asciiTheme="minorHAnsi" w:hAnsiTheme="minorHAnsi"/>
          <w:sz w:val="24"/>
          <w:szCs w:val="24"/>
        </w:rPr>
        <w:t>kreślić:</w:t>
      </w:r>
    </w:p>
    <w:p w:rsidR="001A11E1" w:rsidRPr="00396E09" w:rsidRDefault="001A11E1" w:rsidP="00396E09">
      <w:pPr>
        <w:pStyle w:val="Akapitzlist"/>
        <w:ind w:left="0"/>
        <w:jc w:val="both"/>
        <w:rPr>
          <w:rFonts w:asciiTheme="minorHAnsi" w:hAnsiTheme="minorHAnsi"/>
          <w:sz w:val="24"/>
          <w:szCs w:val="24"/>
        </w:rPr>
      </w:pPr>
    </w:p>
    <w:p w:rsidR="007E2642" w:rsidRPr="00396E09" w:rsidRDefault="00750428" w:rsidP="006D5159">
      <w:pPr>
        <w:pStyle w:val="Akapitzlist"/>
        <w:numPr>
          <w:ilvl w:val="0"/>
          <w:numId w:val="24"/>
        </w:numPr>
        <w:jc w:val="both"/>
        <w:rPr>
          <w:rFonts w:asciiTheme="minorHAnsi" w:hAnsiTheme="minorHAnsi"/>
          <w:b/>
          <w:sz w:val="24"/>
          <w:szCs w:val="24"/>
        </w:rPr>
      </w:pPr>
      <w:r>
        <w:rPr>
          <w:rFonts w:asciiTheme="minorHAnsi" w:hAnsiTheme="minorHAnsi"/>
          <w:b/>
          <w:sz w:val="24"/>
          <w:szCs w:val="24"/>
        </w:rPr>
        <w:t>P</w:t>
      </w:r>
      <w:r w:rsidR="00AD716A" w:rsidRPr="00396E09">
        <w:rPr>
          <w:rFonts w:asciiTheme="minorHAnsi" w:hAnsiTheme="minorHAnsi"/>
          <w:b/>
          <w:sz w:val="24"/>
          <w:szCs w:val="24"/>
        </w:rPr>
        <w:t>oziom redukcji emisji CO2 po realizacji projektu w stosunku do stanu przed inwestycją Mg/rok</w:t>
      </w:r>
    </w:p>
    <w:p w:rsidR="0065518D" w:rsidRPr="00396E09" w:rsidRDefault="0065518D" w:rsidP="006D5159">
      <w:pPr>
        <w:pStyle w:val="Default"/>
        <w:spacing w:line="276" w:lineRule="auto"/>
        <w:ind w:left="720"/>
        <w:jc w:val="both"/>
        <w:rPr>
          <w:rFonts w:asciiTheme="minorHAnsi" w:hAnsiTheme="minorHAnsi"/>
        </w:rPr>
      </w:pPr>
      <w:r w:rsidRPr="00396E09">
        <w:rPr>
          <w:rFonts w:asciiTheme="minorHAnsi" w:hAnsiTheme="minorHAnsi"/>
        </w:rPr>
        <w:t xml:space="preserve">Wartość emisji CO2 należy wyznaczyć stosując metodologię zawartą w obliczaniu charakterystyki energetycznej budynku zgodnie z obowiązującym </w:t>
      </w:r>
      <w:r w:rsidRPr="00396E09">
        <w:rPr>
          <w:rFonts w:asciiTheme="minorHAnsi" w:hAnsiTheme="minorHAnsi"/>
          <w:i/>
          <w:iCs/>
        </w:rPr>
        <w:t>Rozporządzeniem Ministra Infrastruktury</w:t>
      </w:r>
      <w:r w:rsidR="006D5159">
        <w:rPr>
          <w:rFonts w:asciiTheme="minorHAnsi" w:hAnsiTheme="minorHAnsi"/>
          <w:i/>
          <w:iCs/>
        </w:rPr>
        <w:br/>
      </w:r>
      <w:r w:rsidRPr="00396E09">
        <w:rPr>
          <w:rFonts w:asciiTheme="minorHAnsi" w:hAnsiTheme="minorHAnsi"/>
          <w:i/>
          <w:iCs/>
        </w:rPr>
        <w:t xml:space="preserve"> i Rozwoju w sprawie metodologii wyznaczania charakterystyki energetycznej budynku lub części budynku oraz świadectw charakterystyki energetycznej z dnia 27 lutego 2015 r. (Dz.U. z 2015 r. poz. 376) </w:t>
      </w:r>
      <w:r w:rsidRPr="00396E09">
        <w:rPr>
          <w:rFonts w:asciiTheme="minorHAnsi" w:hAnsiTheme="minorHAnsi"/>
        </w:rPr>
        <w:t xml:space="preserve">dla wybranego scenariusza realizacji modernizacji odpowiednio przed i po zastosowaniu środków poprawy efektywności energetycznej podając wartość redukcji jako różnicę obliczonych wartości emisji CO2. </w:t>
      </w:r>
    </w:p>
    <w:p w:rsidR="00EE33EE" w:rsidRPr="00FD1A98" w:rsidRDefault="0065518D" w:rsidP="00EE33EE">
      <w:pPr>
        <w:pStyle w:val="Default"/>
        <w:ind w:left="720"/>
        <w:jc w:val="both"/>
        <w:rPr>
          <w:rFonts w:asciiTheme="minorHAnsi" w:hAnsiTheme="minorHAnsi"/>
        </w:rPr>
      </w:pPr>
      <w:r w:rsidRPr="00FD1A98">
        <w:rPr>
          <w:rFonts w:asciiTheme="minorHAnsi" w:hAnsiTheme="minorHAnsi"/>
        </w:rPr>
        <w:t xml:space="preserve">Uwaga: </w:t>
      </w:r>
    </w:p>
    <w:p w:rsidR="00EE33EE" w:rsidRPr="00FD1A98" w:rsidRDefault="0065518D" w:rsidP="00EE33EE">
      <w:pPr>
        <w:pStyle w:val="Default"/>
        <w:ind w:left="720"/>
        <w:jc w:val="both"/>
        <w:rPr>
          <w:rFonts w:asciiTheme="minorHAnsi" w:hAnsiTheme="minorHAnsi"/>
        </w:rPr>
      </w:pPr>
      <w:r w:rsidRPr="00FD1A98">
        <w:rPr>
          <w:rFonts w:asciiTheme="minorHAnsi" w:hAnsiTheme="minorHAnsi"/>
        </w:rPr>
        <w:t xml:space="preserve">W przypadku doboru wskaźników emisji do obliczenia emisji CO2 dla paliw kopalnych należy posłużyć się wskaźnikami emisji zawartymi w aktualnym dokumencie pt. „Wskaźniki emisji zanieczyszczeń ze spalania paliw - kotły o nominalnej mocy cieplnej do 5 MW” wydanym </w:t>
      </w:r>
      <w:r w:rsidR="006D5159" w:rsidRPr="00FD1A98">
        <w:rPr>
          <w:rFonts w:asciiTheme="minorHAnsi" w:hAnsiTheme="minorHAnsi"/>
        </w:rPr>
        <w:br/>
      </w:r>
      <w:r w:rsidRPr="00FD1A98">
        <w:rPr>
          <w:rFonts w:asciiTheme="minorHAnsi" w:hAnsiTheme="minorHAnsi"/>
        </w:rPr>
        <w:t>i dostępnym na stronie internetowej Krajowego Ośrodka Bilansowania i Zarządzania Emisjami (</w:t>
      </w:r>
      <w:proofErr w:type="spellStart"/>
      <w:r w:rsidRPr="00FD1A98">
        <w:rPr>
          <w:rFonts w:asciiTheme="minorHAnsi" w:hAnsiTheme="minorHAnsi"/>
        </w:rPr>
        <w:t>KOBiZE</w:t>
      </w:r>
      <w:proofErr w:type="spellEnd"/>
      <w:r w:rsidRPr="00FD1A98">
        <w:rPr>
          <w:rFonts w:asciiTheme="minorHAnsi" w:hAnsiTheme="minorHAnsi"/>
        </w:rPr>
        <w:t xml:space="preserve">) – www.krajowabaza.kobize.pl  </w:t>
      </w:r>
    </w:p>
    <w:p w:rsidR="00EE33EE" w:rsidRPr="00FD1A98" w:rsidRDefault="00EE33EE" w:rsidP="00EE33EE">
      <w:pPr>
        <w:pStyle w:val="Default"/>
        <w:ind w:left="720"/>
        <w:jc w:val="both"/>
        <w:rPr>
          <w:rFonts w:asciiTheme="minorHAnsi" w:hAnsiTheme="minorHAnsi"/>
        </w:rPr>
      </w:pPr>
      <w:r w:rsidRPr="00FD1A98">
        <w:rPr>
          <w:rFonts w:asciiTheme="minorHAnsi" w:hAnsiTheme="minorHAnsi"/>
        </w:rPr>
        <w:t xml:space="preserve">Dla energii elektrycznej, metodyka zakłada, że zastępowana energia elektryczna, pochodzi z polskiej sieci elektroenergetycznej. </w:t>
      </w:r>
    </w:p>
    <w:p w:rsidR="00EE33EE" w:rsidRPr="00FD1A98" w:rsidRDefault="00EE33EE" w:rsidP="00EE33EE">
      <w:pPr>
        <w:pStyle w:val="Default"/>
        <w:spacing w:line="276" w:lineRule="auto"/>
        <w:ind w:left="720"/>
        <w:jc w:val="both"/>
        <w:rPr>
          <w:rFonts w:asciiTheme="minorHAnsi" w:hAnsiTheme="minorHAnsi"/>
        </w:rPr>
      </w:pPr>
      <w:r w:rsidRPr="00FD1A98">
        <w:rPr>
          <w:rFonts w:asciiTheme="minorHAnsi" w:hAnsiTheme="minorHAnsi"/>
        </w:rPr>
        <w:t xml:space="preserve">Wg danych opublikowanych w  dokumencie pn. Wskaźniki emisyjności  CO2, SO2, </w:t>
      </w:r>
      <w:proofErr w:type="spellStart"/>
      <w:r w:rsidRPr="00FD1A98">
        <w:rPr>
          <w:rFonts w:asciiTheme="minorHAnsi" w:hAnsiTheme="minorHAnsi"/>
        </w:rPr>
        <w:t>NOx</w:t>
      </w:r>
      <w:proofErr w:type="spellEnd"/>
      <w:r w:rsidRPr="00FD1A98">
        <w:rPr>
          <w:rFonts w:asciiTheme="minorHAnsi" w:hAnsiTheme="minorHAnsi"/>
        </w:rPr>
        <w:t>, CO i pyłu całkowitego dla energii elektrycznej za rok 2016</w:t>
      </w:r>
    </w:p>
    <w:p w:rsidR="00EE33EE" w:rsidRPr="00FD1A98" w:rsidRDefault="00EE33EE" w:rsidP="00EE33EE">
      <w:pPr>
        <w:pStyle w:val="Default"/>
        <w:spacing w:line="276" w:lineRule="auto"/>
        <w:ind w:left="720"/>
        <w:jc w:val="both"/>
        <w:rPr>
          <w:rFonts w:asciiTheme="minorHAnsi" w:hAnsiTheme="minorHAnsi"/>
        </w:rPr>
      </w:pPr>
      <w:r w:rsidRPr="00FD1A98">
        <w:rPr>
          <w:rFonts w:asciiTheme="minorHAnsi" w:hAnsiTheme="minorHAnsi"/>
        </w:rPr>
        <w:t xml:space="preserve">(http://www.kobize.pl/en/fileCategory/id/28/wskazniki-emisyjnosci) aktualny wskaźnik emisji dla odbiorców końcowych energii elektrycznej za 2016 r. wynosi 0,781 MgCO2/MWh. </w:t>
      </w:r>
    </w:p>
    <w:p w:rsidR="0065518D" w:rsidRPr="00FD1A98" w:rsidRDefault="00EE33EE" w:rsidP="00EE33EE">
      <w:pPr>
        <w:pStyle w:val="Default"/>
        <w:spacing w:line="276" w:lineRule="auto"/>
        <w:ind w:left="720"/>
        <w:jc w:val="both"/>
        <w:rPr>
          <w:rFonts w:asciiTheme="minorHAnsi" w:hAnsiTheme="minorHAnsi"/>
        </w:rPr>
      </w:pPr>
      <w:r w:rsidRPr="00FD1A98">
        <w:rPr>
          <w:rFonts w:asciiTheme="minorHAnsi" w:hAnsiTheme="minorHAnsi"/>
        </w:rPr>
        <w:t>W związku z powyższym taką wartość  należy przyjąć przy obliczaniu efektu ekologicznego tj. wskaźnika rezultatu pn. Szacowany roczny spadek emisji gazów cieplarnianych [tony równoważnika CO2/rok].</w:t>
      </w:r>
    </w:p>
    <w:p w:rsidR="00EE33EE" w:rsidRPr="00396E09" w:rsidRDefault="00EE33EE" w:rsidP="00EE33EE">
      <w:pPr>
        <w:pStyle w:val="Default"/>
        <w:spacing w:line="276" w:lineRule="auto"/>
        <w:ind w:left="720"/>
        <w:jc w:val="both"/>
        <w:rPr>
          <w:rFonts w:asciiTheme="minorHAnsi" w:hAnsiTheme="minorHAnsi"/>
        </w:rPr>
      </w:pPr>
    </w:p>
    <w:p w:rsidR="0065518D" w:rsidRPr="00396E09" w:rsidRDefault="00AD716A" w:rsidP="006D5159">
      <w:pPr>
        <w:pStyle w:val="Akapitzlist"/>
        <w:numPr>
          <w:ilvl w:val="0"/>
          <w:numId w:val="24"/>
        </w:numPr>
        <w:jc w:val="both"/>
        <w:rPr>
          <w:rFonts w:asciiTheme="minorHAnsi" w:hAnsiTheme="minorHAnsi"/>
          <w:b/>
          <w:sz w:val="24"/>
          <w:szCs w:val="24"/>
        </w:rPr>
      </w:pPr>
      <w:r w:rsidRPr="00396E09">
        <w:rPr>
          <w:rFonts w:asciiTheme="minorHAnsi" w:hAnsiTheme="minorHAnsi"/>
          <w:b/>
          <w:sz w:val="24"/>
          <w:szCs w:val="24"/>
        </w:rPr>
        <w:t xml:space="preserve">poziom redukcji emisji </w:t>
      </w:r>
      <w:r w:rsidRPr="00396E09">
        <w:rPr>
          <w:rFonts w:asciiTheme="minorHAnsi" w:eastAsia="Times New Roman" w:hAnsiTheme="minorHAnsi" w:cs="Arial"/>
          <w:b/>
          <w:sz w:val="24"/>
          <w:szCs w:val="24"/>
          <w:lang w:eastAsia="pl-PL"/>
        </w:rPr>
        <w:t>pyłu PM10</w:t>
      </w:r>
      <w:r w:rsidRPr="00396E09">
        <w:rPr>
          <w:rFonts w:asciiTheme="minorHAnsi" w:hAnsiTheme="minorHAnsi"/>
          <w:b/>
          <w:sz w:val="24"/>
          <w:szCs w:val="24"/>
        </w:rPr>
        <w:t xml:space="preserve"> po realizacji projektu w stosunku do stanu przed inwestycją Mg/rok</w:t>
      </w:r>
    </w:p>
    <w:p w:rsidR="00D606BE" w:rsidRPr="008D693B" w:rsidRDefault="00D606BE" w:rsidP="008D693B">
      <w:pPr>
        <w:pStyle w:val="Default"/>
        <w:spacing w:line="276" w:lineRule="auto"/>
        <w:ind w:left="709"/>
        <w:jc w:val="both"/>
        <w:rPr>
          <w:rFonts w:ascii="Calibri" w:hAnsi="Calibri" w:cs="Calibri"/>
        </w:rPr>
      </w:pPr>
      <w:r w:rsidRPr="008D693B">
        <w:rPr>
          <w:rFonts w:ascii="Calibri" w:hAnsi="Calibri" w:cs="Calibri"/>
        </w:rPr>
        <w:t xml:space="preserve">Kotły grzewcze, w których zachodzi proces spalania emitują pył (TSP). Jest on najczęściej wyrażony w mg/m3 spalin przy zawartości 10% tlenu i mierzony w akredytowanym laboratorium. Likwidowane stare źródło grzewcze nie będzie posiadało takich obliczeń. Kotły na paliwa stałe zarówno z załadunkiem ręcznym, jak i automatyczne nie pracują w sposób ciągły w sezonie grzewczym. Dlatego też wyniki badań laboratoryjnych wyrażone w mg/m3 spalin nie mogą posłużyć do prostego obliczenia ilości zredukowanej emisji zanieczyszczeń do powietrza. </w:t>
      </w:r>
    </w:p>
    <w:p w:rsidR="00241D28" w:rsidRDefault="00D606BE" w:rsidP="008D693B">
      <w:pPr>
        <w:autoSpaceDE w:val="0"/>
        <w:autoSpaceDN w:val="0"/>
        <w:adjustRightInd w:val="0"/>
        <w:spacing w:after="0"/>
        <w:ind w:left="709"/>
        <w:jc w:val="both"/>
        <w:rPr>
          <w:rFonts w:cs="Calibri"/>
          <w:color w:val="000000"/>
          <w:sz w:val="24"/>
          <w:szCs w:val="24"/>
          <w:lang w:eastAsia="pl-PL"/>
        </w:rPr>
      </w:pPr>
      <w:r w:rsidRPr="008D693B">
        <w:rPr>
          <w:rFonts w:cs="Calibri"/>
          <w:color w:val="000000"/>
          <w:sz w:val="24"/>
          <w:szCs w:val="24"/>
          <w:lang w:eastAsia="pl-PL"/>
        </w:rPr>
        <w:t xml:space="preserve">Jedyną wartością, którą można obliczyć po wykonaniu audytu energetycznego budynku jest jego zapotrzebowanie na energię w postaci ciepła do instalacji c.o. oraz </w:t>
      </w:r>
      <w:proofErr w:type="spellStart"/>
      <w:r w:rsidRPr="008D693B">
        <w:rPr>
          <w:rFonts w:cs="Calibri"/>
          <w:color w:val="000000"/>
          <w:sz w:val="24"/>
          <w:szCs w:val="24"/>
          <w:lang w:eastAsia="pl-PL"/>
        </w:rPr>
        <w:t>c.w.u</w:t>
      </w:r>
      <w:proofErr w:type="spellEnd"/>
      <w:r w:rsidRPr="008D693B">
        <w:rPr>
          <w:rFonts w:cs="Calibri"/>
          <w:color w:val="000000"/>
          <w:sz w:val="24"/>
          <w:szCs w:val="24"/>
          <w:lang w:eastAsia="pl-PL"/>
        </w:rPr>
        <w:t xml:space="preserve"> </w:t>
      </w:r>
      <w:proofErr w:type="spellStart"/>
      <w:r w:rsidRPr="008D693B">
        <w:rPr>
          <w:rFonts w:cs="Calibri"/>
          <w:color w:val="000000"/>
          <w:sz w:val="24"/>
          <w:szCs w:val="24"/>
          <w:lang w:eastAsia="pl-PL"/>
        </w:rPr>
        <w:t>wryażone</w:t>
      </w:r>
      <w:proofErr w:type="spellEnd"/>
      <w:r w:rsidRPr="008D693B">
        <w:rPr>
          <w:rFonts w:cs="Calibri"/>
          <w:color w:val="000000"/>
          <w:sz w:val="24"/>
          <w:szCs w:val="24"/>
          <w:lang w:eastAsia="pl-PL"/>
        </w:rPr>
        <w:t xml:space="preserve"> w GJ energii </w:t>
      </w:r>
      <w:r w:rsidR="00EE6F59">
        <w:rPr>
          <w:rFonts w:cs="Calibri"/>
          <w:color w:val="000000"/>
          <w:sz w:val="24"/>
          <w:szCs w:val="24"/>
          <w:lang w:eastAsia="pl-PL"/>
        </w:rPr>
        <w:br/>
      </w:r>
      <w:r w:rsidRPr="008D693B">
        <w:rPr>
          <w:rFonts w:cs="Calibri"/>
          <w:color w:val="000000"/>
          <w:sz w:val="24"/>
          <w:szCs w:val="24"/>
          <w:lang w:eastAsia="pl-PL"/>
        </w:rPr>
        <w:lastRenderedPageBreak/>
        <w:t xml:space="preserve">w paliwie. W ten sposób dobiera się moc grzewczą kotła oraz ilość paliwa potrzebnego do zasilenia tego kotła. Wyznaczenie efektu ekologicznego jest możliwe przyjmując wskaźniki zanieczyszczeń do pewnego typu kotłów powołując się na dokument Europejskiej Agencji Środowiska (EEA) oparty na </w:t>
      </w:r>
    </w:p>
    <w:p w:rsidR="001016C2" w:rsidRDefault="001016C2" w:rsidP="001016C2">
      <w:pPr>
        <w:autoSpaceDE w:val="0"/>
        <w:autoSpaceDN w:val="0"/>
        <w:adjustRightInd w:val="0"/>
        <w:spacing w:after="0"/>
        <w:jc w:val="both"/>
        <w:rPr>
          <w:rFonts w:cs="Calibri"/>
          <w:color w:val="000000"/>
          <w:sz w:val="24"/>
          <w:szCs w:val="24"/>
          <w:lang w:val="en-US" w:eastAsia="pl-PL"/>
        </w:rPr>
      </w:pPr>
      <w:r w:rsidRPr="00E77B84">
        <w:rPr>
          <w:rFonts w:cs="Calibri"/>
          <w:color w:val="000000"/>
          <w:sz w:val="24"/>
          <w:szCs w:val="24"/>
          <w:lang w:eastAsia="pl-PL"/>
        </w:rPr>
        <w:t xml:space="preserve">             </w:t>
      </w:r>
      <w:proofErr w:type="spellStart"/>
      <w:r w:rsidR="00D606BE" w:rsidRPr="00241D28">
        <w:rPr>
          <w:rFonts w:cs="Calibri"/>
          <w:color w:val="000000"/>
          <w:sz w:val="24"/>
          <w:szCs w:val="24"/>
          <w:lang w:val="en-US" w:eastAsia="pl-PL"/>
        </w:rPr>
        <w:t>programie</w:t>
      </w:r>
      <w:proofErr w:type="spellEnd"/>
      <w:r w:rsidR="00D606BE" w:rsidRPr="00241D28">
        <w:rPr>
          <w:rFonts w:cs="Calibri"/>
          <w:color w:val="000000"/>
          <w:sz w:val="24"/>
          <w:szCs w:val="24"/>
          <w:lang w:val="en-US" w:eastAsia="pl-PL"/>
        </w:rPr>
        <w:t xml:space="preserve"> EMEP (European Monitoring and Evaluation </w:t>
      </w:r>
      <w:proofErr w:type="spellStart"/>
      <w:r w:rsidR="00D606BE" w:rsidRPr="00241D28">
        <w:rPr>
          <w:rFonts w:cs="Calibri"/>
          <w:color w:val="000000"/>
          <w:sz w:val="24"/>
          <w:szCs w:val="24"/>
          <w:lang w:val="en-US" w:eastAsia="pl-PL"/>
        </w:rPr>
        <w:t>Programme</w:t>
      </w:r>
      <w:proofErr w:type="spellEnd"/>
      <w:r w:rsidR="00D606BE" w:rsidRPr="00241D28">
        <w:rPr>
          <w:rFonts w:cs="Calibri"/>
          <w:color w:val="000000"/>
          <w:sz w:val="24"/>
          <w:szCs w:val="24"/>
          <w:lang w:val="en-US" w:eastAsia="pl-PL"/>
        </w:rPr>
        <w:t xml:space="preserve">) pod </w:t>
      </w:r>
      <w:proofErr w:type="spellStart"/>
      <w:r w:rsidR="00D606BE" w:rsidRPr="00241D28">
        <w:rPr>
          <w:rFonts w:cs="Calibri"/>
          <w:color w:val="000000"/>
          <w:sz w:val="24"/>
          <w:szCs w:val="24"/>
          <w:lang w:val="en-US" w:eastAsia="pl-PL"/>
        </w:rPr>
        <w:t>nazwą</w:t>
      </w:r>
      <w:proofErr w:type="spellEnd"/>
      <w:r w:rsidR="00D606BE" w:rsidRPr="00241D28">
        <w:rPr>
          <w:rFonts w:cs="Calibri"/>
          <w:color w:val="000000"/>
          <w:sz w:val="24"/>
          <w:szCs w:val="24"/>
          <w:lang w:val="en-US" w:eastAsia="pl-PL"/>
        </w:rPr>
        <w:t xml:space="preserve"> „EMEP/EEA air </w:t>
      </w:r>
    </w:p>
    <w:p w:rsidR="001016C2" w:rsidRDefault="001016C2" w:rsidP="001016C2">
      <w:pPr>
        <w:autoSpaceDE w:val="0"/>
        <w:autoSpaceDN w:val="0"/>
        <w:adjustRightInd w:val="0"/>
        <w:spacing w:after="0"/>
        <w:jc w:val="both"/>
        <w:rPr>
          <w:rFonts w:cs="Calibri"/>
          <w:color w:val="000000"/>
          <w:sz w:val="24"/>
          <w:szCs w:val="24"/>
          <w:lang w:val="en-US" w:eastAsia="pl-PL"/>
        </w:rPr>
      </w:pPr>
      <w:r>
        <w:rPr>
          <w:rFonts w:cs="Calibri"/>
          <w:color w:val="000000"/>
          <w:sz w:val="24"/>
          <w:szCs w:val="24"/>
          <w:lang w:val="en-US" w:eastAsia="pl-PL"/>
        </w:rPr>
        <w:t xml:space="preserve">              </w:t>
      </w:r>
      <w:r w:rsidR="00D606BE" w:rsidRPr="00241D28">
        <w:rPr>
          <w:rFonts w:cs="Calibri"/>
          <w:color w:val="000000"/>
          <w:sz w:val="24"/>
          <w:szCs w:val="24"/>
          <w:lang w:val="en-US" w:eastAsia="pl-PL"/>
        </w:rPr>
        <w:t>pollutant emission inventory guidebook – 2013” –</w:t>
      </w:r>
      <w:r w:rsidR="008D693B" w:rsidRPr="00241D28">
        <w:rPr>
          <w:rFonts w:cs="Calibri"/>
          <w:color w:val="000000"/>
          <w:sz w:val="24"/>
          <w:szCs w:val="24"/>
          <w:lang w:val="en-US" w:eastAsia="pl-PL"/>
        </w:rPr>
        <w:t xml:space="preserve"> Part B, 1.A.4 Small combustion </w:t>
      </w:r>
    </w:p>
    <w:p w:rsidR="001016C2" w:rsidRPr="001016C2" w:rsidRDefault="001016C2" w:rsidP="001016C2">
      <w:pPr>
        <w:autoSpaceDE w:val="0"/>
        <w:autoSpaceDN w:val="0"/>
        <w:adjustRightInd w:val="0"/>
        <w:spacing w:after="0"/>
        <w:jc w:val="both"/>
        <w:rPr>
          <w:rFonts w:cs="Calibri"/>
          <w:color w:val="548DD4" w:themeColor="text2" w:themeTint="99"/>
          <w:sz w:val="24"/>
          <w:szCs w:val="24"/>
          <w:lang w:val="en-US" w:eastAsia="pl-PL"/>
        </w:rPr>
      </w:pPr>
      <w:r>
        <w:rPr>
          <w:rFonts w:cs="Calibri"/>
          <w:color w:val="000000"/>
          <w:sz w:val="24"/>
          <w:szCs w:val="24"/>
          <w:lang w:val="en-US" w:eastAsia="pl-PL"/>
        </w:rPr>
        <w:t xml:space="preserve">              </w:t>
      </w:r>
      <w:hyperlink r:id="rId14" w:history="1">
        <w:r w:rsidRPr="001016C2">
          <w:rPr>
            <w:rStyle w:val="Hipercze"/>
            <w:rFonts w:cs="Calibri"/>
            <w:color w:val="548DD4" w:themeColor="text2" w:themeTint="99"/>
            <w:sz w:val="24"/>
            <w:szCs w:val="24"/>
            <w:lang w:val="en-US" w:eastAsia="pl-PL"/>
          </w:rPr>
          <w:t>http://www.eea.europa.eu/publications/emep-eea-guidebook-2013/part-b-sectoral-guidance-</w:t>
        </w:r>
      </w:hyperlink>
    </w:p>
    <w:p w:rsidR="00D606BE" w:rsidRPr="0035412D" w:rsidRDefault="001016C2" w:rsidP="001016C2">
      <w:pPr>
        <w:autoSpaceDE w:val="0"/>
        <w:autoSpaceDN w:val="0"/>
        <w:adjustRightInd w:val="0"/>
        <w:spacing w:after="0"/>
        <w:jc w:val="both"/>
        <w:rPr>
          <w:rFonts w:cs="Calibri"/>
          <w:color w:val="548DD4" w:themeColor="text2" w:themeTint="99"/>
          <w:sz w:val="24"/>
          <w:szCs w:val="24"/>
          <w:u w:val="single"/>
          <w:lang w:val="en-US" w:eastAsia="pl-PL"/>
        </w:rPr>
      </w:pPr>
      <w:r w:rsidRPr="001016C2">
        <w:rPr>
          <w:rFonts w:cs="Calibri"/>
          <w:color w:val="548DD4" w:themeColor="text2" w:themeTint="99"/>
          <w:sz w:val="24"/>
          <w:szCs w:val="24"/>
          <w:lang w:val="en-US" w:eastAsia="pl-PL"/>
        </w:rPr>
        <w:t xml:space="preserve">              </w:t>
      </w:r>
      <w:r w:rsidR="00D606BE" w:rsidRPr="0035412D">
        <w:rPr>
          <w:rFonts w:cs="Calibri"/>
          <w:color w:val="548DD4" w:themeColor="text2" w:themeTint="99"/>
          <w:sz w:val="24"/>
          <w:szCs w:val="24"/>
          <w:u w:val="single"/>
          <w:lang w:val="en-US" w:eastAsia="pl-PL"/>
        </w:rPr>
        <w:t xml:space="preserve">chapters/1-energy/1-a-combustion/1-a-4-small-combustion </w:t>
      </w:r>
    </w:p>
    <w:p w:rsidR="00D606BE" w:rsidRPr="008D693B" w:rsidRDefault="00D606BE" w:rsidP="008D693B">
      <w:pPr>
        <w:autoSpaceDE w:val="0"/>
        <w:autoSpaceDN w:val="0"/>
        <w:adjustRightInd w:val="0"/>
        <w:spacing w:after="0"/>
        <w:ind w:left="709"/>
        <w:jc w:val="both"/>
        <w:rPr>
          <w:rFonts w:cs="Calibri"/>
          <w:color w:val="000000"/>
          <w:sz w:val="24"/>
          <w:szCs w:val="24"/>
          <w:lang w:eastAsia="pl-PL"/>
        </w:rPr>
      </w:pPr>
      <w:r w:rsidRPr="008D693B">
        <w:rPr>
          <w:rFonts w:cs="Calibri"/>
          <w:color w:val="000000"/>
          <w:sz w:val="24"/>
          <w:szCs w:val="24"/>
          <w:lang w:eastAsia="pl-PL"/>
        </w:rPr>
        <w:t xml:space="preserve">W tabelach 1-3 zestawiono wskaźniki, które należy zastosować w obliczeniach </w:t>
      </w:r>
      <w:r w:rsidRPr="008D693B">
        <w:rPr>
          <w:rFonts w:cs="Calibri"/>
          <w:b/>
          <w:bCs/>
          <w:color w:val="000000"/>
          <w:sz w:val="24"/>
          <w:szCs w:val="24"/>
          <w:lang w:eastAsia="pl-PL"/>
        </w:rPr>
        <w:t xml:space="preserve">redukcji pyłów PM10. Należy pomnożyć odpowiedni wskaźnik emisji przez wskaźnik rocznego zapotrzebowania na energię </w:t>
      </w:r>
      <w:r w:rsidR="00750428" w:rsidRPr="008D693B">
        <w:rPr>
          <w:rFonts w:cs="Calibri"/>
          <w:b/>
          <w:bCs/>
          <w:color w:val="000000"/>
          <w:sz w:val="24"/>
          <w:szCs w:val="24"/>
          <w:lang w:eastAsia="pl-PL"/>
        </w:rPr>
        <w:t>użytkową</w:t>
      </w:r>
      <w:r w:rsidRPr="008D693B">
        <w:rPr>
          <w:rFonts w:cs="Calibri"/>
          <w:b/>
          <w:bCs/>
          <w:color w:val="000000"/>
          <w:sz w:val="24"/>
          <w:szCs w:val="24"/>
          <w:lang w:eastAsia="pl-PL"/>
        </w:rPr>
        <w:t xml:space="preserve"> do ogrzewania i wentylacji QH, </w:t>
      </w:r>
      <w:proofErr w:type="spellStart"/>
      <w:r w:rsidRPr="008D693B">
        <w:rPr>
          <w:rFonts w:cs="Calibri"/>
          <w:b/>
          <w:bCs/>
          <w:color w:val="000000"/>
          <w:sz w:val="24"/>
          <w:szCs w:val="24"/>
          <w:lang w:eastAsia="pl-PL"/>
        </w:rPr>
        <w:t>nd</w:t>
      </w:r>
      <w:proofErr w:type="spellEnd"/>
      <w:r w:rsidRPr="008D693B">
        <w:rPr>
          <w:rFonts w:cs="Calibri"/>
          <w:b/>
          <w:bCs/>
          <w:color w:val="000000"/>
          <w:sz w:val="24"/>
          <w:szCs w:val="24"/>
          <w:lang w:eastAsia="pl-PL"/>
        </w:rPr>
        <w:t xml:space="preserve"> </w:t>
      </w:r>
      <w:r w:rsidRPr="008D693B">
        <w:rPr>
          <w:rFonts w:cs="Calibri"/>
          <w:color w:val="000000"/>
          <w:sz w:val="24"/>
          <w:szCs w:val="24"/>
          <w:lang w:eastAsia="pl-PL"/>
        </w:rPr>
        <w:t xml:space="preserve">dla wartości przed modernizacją </w:t>
      </w:r>
      <w:r w:rsidR="00750428">
        <w:rPr>
          <w:rFonts w:cs="Calibri"/>
          <w:color w:val="000000"/>
          <w:sz w:val="24"/>
          <w:szCs w:val="24"/>
          <w:lang w:eastAsia="pl-PL"/>
        </w:rPr>
        <w:br/>
      </w:r>
      <w:r w:rsidRPr="008D693B">
        <w:rPr>
          <w:rFonts w:cs="Calibri"/>
          <w:color w:val="000000"/>
          <w:sz w:val="24"/>
          <w:szCs w:val="24"/>
          <w:lang w:eastAsia="pl-PL"/>
        </w:rPr>
        <w:t xml:space="preserve">i wybranego wariantu po modernizacji. Różnica iloczynów po modernizacji i przed określa wartość redukcji, którą należy wyrazić w [kg PM10/rok] oraz [kg PM2,5/rok]. </w:t>
      </w:r>
    </w:p>
    <w:p w:rsidR="00D606BE" w:rsidRDefault="00D606BE" w:rsidP="00D606BE">
      <w:pPr>
        <w:pStyle w:val="Akapitzlist"/>
        <w:jc w:val="both"/>
        <w:rPr>
          <w:rFonts w:asciiTheme="minorHAnsi" w:hAnsiTheme="minorHAnsi"/>
          <w:sz w:val="24"/>
          <w:szCs w:val="24"/>
        </w:rPr>
      </w:pPr>
      <w:r>
        <w:rPr>
          <w:rFonts w:cs="Calibri"/>
          <w:noProof/>
          <w:color w:val="000000"/>
          <w:sz w:val="23"/>
          <w:szCs w:val="23"/>
          <w:lang w:eastAsia="pl-PL"/>
        </w:rPr>
        <w:drawing>
          <wp:inline distT="0" distB="0" distL="0" distR="0">
            <wp:extent cx="4662605" cy="3486150"/>
            <wp:effectExtent l="19050" t="0" r="4645"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75155" cy="3495534"/>
                    </a:xfrm>
                    <a:prstGeom prst="rect">
                      <a:avLst/>
                    </a:prstGeom>
                    <a:noFill/>
                    <a:ln w="9525">
                      <a:noFill/>
                      <a:miter lim="800000"/>
                      <a:headEnd/>
                      <a:tailEnd/>
                    </a:ln>
                  </pic:spPr>
                </pic:pic>
              </a:graphicData>
            </a:graphic>
          </wp:inline>
        </w:drawing>
      </w:r>
    </w:p>
    <w:p w:rsidR="00353830" w:rsidRDefault="00353830" w:rsidP="00D606BE">
      <w:pPr>
        <w:pStyle w:val="Akapitzlist"/>
        <w:jc w:val="both"/>
        <w:rPr>
          <w:rFonts w:asciiTheme="minorHAnsi" w:hAnsiTheme="minorHAnsi"/>
          <w:sz w:val="24"/>
          <w:szCs w:val="24"/>
        </w:rPr>
      </w:pPr>
    </w:p>
    <w:p w:rsidR="00D606BE" w:rsidRPr="00FD1A98" w:rsidRDefault="00D606BE" w:rsidP="00FD1A98">
      <w:pPr>
        <w:pStyle w:val="Akapitzlist"/>
        <w:jc w:val="both"/>
        <w:rPr>
          <w:rFonts w:asciiTheme="minorHAnsi" w:hAnsiTheme="minorHAnsi"/>
          <w:sz w:val="24"/>
          <w:szCs w:val="24"/>
        </w:rPr>
      </w:pPr>
      <w:r>
        <w:rPr>
          <w:rFonts w:asciiTheme="minorHAnsi" w:hAnsiTheme="minorHAnsi"/>
          <w:noProof/>
          <w:sz w:val="24"/>
          <w:szCs w:val="24"/>
          <w:lang w:eastAsia="pl-PL"/>
        </w:rPr>
        <w:drawing>
          <wp:inline distT="0" distB="0" distL="0" distR="0">
            <wp:extent cx="4847240" cy="1317230"/>
            <wp:effectExtent l="19050" t="0" r="0"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846624" cy="1317063"/>
                    </a:xfrm>
                    <a:prstGeom prst="rect">
                      <a:avLst/>
                    </a:prstGeom>
                    <a:noFill/>
                    <a:ln w="9525">
                      <a:noFill/>
                      <a:miter lim="800000"/>
                      <a:headEnd/>
                      <a:tailEnd/>
                    </a:ln>
                  </pic:spPr>
                </pic:pic>
              </a:graphicData>
            </a:graphic>
          </wp:inline>
        </w:drawing>
      </w:r>
    </w:p>
    <w:p w:rsidR="00241D28" w:rsidRPr="00FD1A98" w:rsidRDefault="00750428" w:rsidP="00FD1A98">
      <w:pPr>
        <w:pStyle w:val="Akapitzlist"/>
        <w:numPr>
          <w:ilvl w:val="0"/>
          <w:numId w:val="24"/>
        </w:numPr>
        <w:jc w:val="both"/>
        <w:rPr>
          <w:rFonts w:asciiTheme="minorHAnsi" w:hAnsiTheme="minorHAnsi"/>
          <w:sz w:val="24"/>
          <w:szCs w:val="24"/>
        </w:rPr>
      </w:pPr>
      <w:r>
        <w:rPr>
          <w:rFonts w:asciiTheme="minorHAnsi" w:hAnsiTheme="minorHAnsi"/>
          <w:b/>
          <w:sz w:val="24"/>
          <w:szCs w:val="24"/>
        </w:rPr>
        <w:t>P</w:t>
      </w:r>
      <w:r w:rsidR="00AD716A" w:rsidRPr="00396E09">
        <w:rPr>
          <w:rFonts w:asciiTheme="minorHAnsi" w:hAnsiTheme="minorHAnsi"/>
          <w:b/>
          <w:sz w:val="24"/>
          <w:szCs w:val="24"/>
        </w:rPr>
        <w:t xml:space="preserve">rocentowy udział energii z OZE </w:t>
      </w:r>
      <w:r w:rsidR="007E2642" w:rsidRPr="00396E09">
        <w:rPr>
          <w:rFonts w:asciiTheme="minorHAnsi" w:hAnsiTheme="minorHAnsi"/>
          <w:b/>
          <w:sz w:val="24"/>
          <w:szCs w:val="24"/>
        </w:rPr>
        <w:t xml:space="preserve">w wyniku realizacji projektu </w:t>
      </w:r>
      <w:r w:rsidR="00AD716A" w:rsidRPr="00396E09">
        <w:rPr>
          <w:rFonts w:asciiTheme="minorHAnsi" w:hAnsiTheme="minorHAnsi"/>
          <w:b/>
          <w:sz w:val="24"/>
          <w:szCs w:val="24"/>
        </w:rPr>
        <w:t>w łącznym zużyciu energii</w:t>
      </w:r>
      <w:r w:rsidR="00D718A6">
        <w:rPr>
          <w:rFonts w:asciiTheme="minorHAnsi" w:hAnsiTheme="minorHAnsi"/>
          <w:b/>
          <w:sz w:val="24"/>
          <w:szCs w:val="24"/>
        </w:rPr>
        <w:t xml:space="preserve"> </w:t>
      </w:r>
      <w:r w:rsidR="00D718A6" w:rsidRPr="0035412D">
        <w:rPr>
          <w:rFonts w:asciiTheme="minorHAnsi" w:hAnsiTheme="minorHAnsi"/>
          <w:b/>
          <w:sz w:val="24"/>
          <w:szCs w:val="24"/>
        </w:rPr>
        <w:t>po realizacji projektu (cieplnej i elektrycznej)</w:t>
      </w:r>
      <w:r w:rsidR="00D718A6">
        <w:rPr>
          <w:rFonts w:asciiTheme="minorHAnsi" w:hAnsiTheme="minorHAnsi"/>
          <w:b/>
          <w:sz w:val="24"/>
          <w:szCs w:val="24"/>
        </w:rPr>
        <w:t xml:space="preserve"> </w:t>
      </w:r>
      <w:r w:rsidR="001B712D">
        <w:rPr>
          <w:rFonts w:asciiTheme="minorHAnsi" w:hAnsiTheme="minorHAnsi"/>
          <w:sz w:val="24"/>
          <w:szCs w:val="24"/>
        </w:rPr>
        <w:t xml:space="preserve">. </w:t>
      </w:r>
      <w:r w:rsidR="007E2642" w:rsidRPr="00396E09">
        <w:rPr>
          <w:rFonts w:asciiTheme="minorHAnsi" w:hAnsiTheme="minorHAnsi" w:cs="Arial"/>
          <w:sz w:val="24"/>
          <w:szCs w:val="24"/>
        </w:rPr>
        <w:t xml:space="preserve">Wartość tego wskaźnika wyraża się ilością energii wytworzonej z odnawialnych źródeł energii w wyniku realizacji projektu odniesionej do całkowitej energii zużytej i/lub produkowanej w </w:t>
      </w:r>
      <w:r w:rsidR="001B712D">
        <w:rPr>
          <w:rFonts w:asciiTheme="minorHAnsi" w:hAnsiTheme="minorHAnsi" w:cs="Arial"/>
          <w:sz w:val="24"/>
          <w:szCs w:val="24"/>
        </w:rPr>
        <w:t>obiekcie/obiektach objętych projektem</w:t>
      </w:r>
      <w:r w:rsidR="007E2642" w:rsidRPr="00396E09">
        <w:rPr>
          <w:rFonts w:asciiTheme="minorHAnsi" w:hAnsiTheme="minorHAnsi" w:cs="Arial"/>
          <w:sz w:val="24"/>
          <w:szCs w:val="24"/>
        </w:rPr>
        <w:t>.</w:t>
      </w:r>
    </w:p>
    <w:p w:rsidR="00241D28" w:rsidRPr="00241D28" w:rsidRDefault="00241D28" w:rsidP="00241D28">
      <w:pPr>
        <w:pStyle w:val="Akapitzlist"/>
        <w:jc w:val="both"/>
        <w:rPr>
          <w:rFonts w:asciiTheme="minorHAnsi" w:hAnsiTheme="minorHAnsi"/>
          <w:sz w:val="24"/>
          <w:szCs w:val="24"/>
          <w:highlight w:val="magenta"/>
        </w:rPr>
      </w:pPr>
    </w:p>
    <w:p w:rsidR="00241D28" w:rsidRPr="0035412D" w:rsidRDefault="00241D28" w:rsidP="00241D28">
      <w:pPr>
        <w:pStyle w:val="Akapitzlist"/>
        <w:numPr>
          <w:ilvl w:val="0"/>
          <w:numId w:val="24"/>
        </w:numPr>
        <w:jc w:val="both"/>
        <w:rPr>
          <w:rFonts w:asciiTheme="minorHAnsi" w:hAnsiTheme="minorHAnsi"/>
          <w:sz w:val="24"/>
          <w:szCs w:val="24"/>
        </w:rPr>
      </w:pPr>
      <w:r w:rsidRPr="0035412D">
        <w:rPr>
          <w:rFonts w:asciiTheme="minorHAnsi" w:hAnsiTheme="minorHAnsi"/>
          <w:b/>
          <w:sz w:val="24"/>
          <w:szCs w:val="24"/>
        </w:rPr>
        <w:t>Całkowite zużycie  energii elektrycznej  po realizacji projektu</w:t>
      </w:r>
      <w:r w:rsidR="0035412D">
        <w:rPr>
          <w:rFonts w:asciiTheme="minorHAnsi" w:hAnsiTheme="minorHAnsi"/>
          <w:b/>
          <w:sz w:val="24"/>
          <w:szCs w:val="24"/>
        </w:rPr>
        <w:t xml:space="preserve"> </w:t>
      </w:r>
      <w:r w:rsidR="0035412D" w:rsidRPr="0035412D">
        <w:rPr>
          <w:rFonts w:asciiTheme="minorHAnsi" w:hAnsiTheme="minorHAnsi"/>
          <w:sz w:val="24"/>
          <w:szCs w:val="24"/>
        </w:rPr>
        <w:t>(bez względu na źródło ciepła konwencjonalne lub OZE)</w:t>
      </w:r>
      <w:r w:rsidRPr="0035412D">
        <w:rPr>
          <w:rFonts w:asciiTheme="minorHAnsi" w:hAnsiTheme="minorHAnsi"/>
          <w:sz w:val="24"/>
          <w:szCs w:val="24"/>
        </w:rPr>
        <w:t xml:space="preserve"> – W tym punkcie należy podać planowane zużycie energii elektrycznej po </w:t>
      </w:r>
      <w:r w:rsidRPr="0035412D">
        <w:rPr>
          <w:rFonts w:asciiTheme="minorHAnsi" w:hAnsiTheme="minorHAnsi"/>
          <w:sz w:val="24"/>
          <w:szCs w:val="24"/>
        </w:rPr>
        <w:lastRenderedPageBreak/>
        <w:t xml:space="preserve">realizacji projektu (kWh/rok). Jeżeli projekt nie uwzględnia modernizacji w zakresie energii elektrycznej należy podać zużycie energii elektrycznej na podstawie istniejącego zużycia energii (np. posiadanych rachunków za prąd). Jeżeli projekt przewiduje usprawnienia w zakresie energii elektrycznej należy wyliczyć całkowitą energię elektryczną po realizacji projektu odejmując od istniejącego zużycia energii (np. rachunków za prąd) ilość zaoszczędzonej energii elektrycznej ( na podstawie audytu efektywności energetycznej). </w:t>
      </w:r>
    </w:p>
    <w:p w:rsidR="00241D28" w:rsidRPr="00241D28" w:rsidRDefault="00241D28" w:rsidP="00241D28">
      <w:pPr>
        <w:pStyle w:val="Akapitzlist"/>
        <w:jc w:val="both"/>
        <w:rPr>
          <w:rFonts w:asciiTheme="minorHAnsi" w:hAnsiTheme="minorHAnsi"/>
          <w:sz w:val="24"/>
          <w:szCs w:val="24"/>
          <w:highlight w:val="magenta"/>
        </w:rPr>
      </w:pPr>
    </w:p>
    <w:p w:rsidR="00F43CD5" w:rsidRPr="00FD1A98" w:rsidRDefault="0054303A" w:rsidP="00FD1A98">
      <w:pPr>
        <w:pStyle w:val="Akapitzlist"/>
        <w:numPr>
          <w:ilvl w:val="0"/>
          <w:numId w:val="24"/>
        </w:numPr>
        <w:jc w:val="both"/>
        <w:rPr>
          <w:rFonts w:asciiTheme="minorHAnsi" w:hAnsiTheme="minorHAnsi"/>
          <w:sz w:val="24"/>
          <w:szCs w:val="24"/>
        </w:rPr>
      </w:pPr>
      <w:r w:rsidRPr="00396E09">
        <w:rPr>
          <w:rFonts w:asciiTheme="minorHAnsi" w:hAnsiTheme="minorHAnsi"/>
          <w:b/>
          <w:bCs/>
          <w:sz w:val="24"/>
          <w:szCs w:val="24"/>
        </w:rPr>
        <w:t xml:space="preserve">Stopień poprawy efektywności energetycznej projektu </w:t>
      </w:r>
      <w:r w:rsidR="001B712D">
        <w:rPr>
          <w:rFonts w:asciiTheme="minorHAnsi" w:hAnsiTheme="minorHAnsi" w:cs="Arial"/>
          <w:sz w:val="24"/>
          <w:szCs w:val="24"/>
        </w:rPr>
        <w:t xml:space="preserve"> [%]. O</w:t>
      </w:r>
      <w:r w:rsidR="007E2642" w:rsidRPr="00396E09">
        <w:rPr>
          <w:rFonts w:asciiTheme="minorHAnsi" w:hAnsiTheme="minorHAnsi" w:cs="Arial"/>
          <w:sz w:val="24"/>
          <w:szCs w:val="24"/>
        </w:rPr>
        <w:t xml:space="preserve">szczędność energii </w:t>
      </w:r>
      <w:r w:rsidR="00D718A6" w:rsidRPr="0035412D">
        <w:rPr>
          <w:rFonts w:asciiTheme="minorHAnsi" w:hAnsiTheme="minorHAnsi" w:cs="Arial"/>
          <w:sz w:val="24"/>
          <w:szCs w:val="24"/>
        </w:rPr>
        <w:t>cieplnej</w:t>
      </w:r>
      <w:r w:rsidR="00D718A6">
        <w:rPr>
          <w:rFonts w:asciiTheme="minorHAnsi" w:hAnsiTheme="minorHAnsi" w:cs="Arial"/>
          <w:sz w:val="24"/>
          <w:szCs w:val="24"/>
        </w:rPr>
        <w:t xml:space="preserve"> </w:t>
      </w:r>
      <w:r w:rsidR="007E2642" w:rsidRPr="00396E09">
        <w:rPr>
          <w:rFonts w:asciiTheme="minorHAnsi" w:hAnsiTheme="minorHAnsi" w:cs="Arial"/>
          <w:sz w:val="24"/>
          <w:szCs w:val="24"/>
        </w:rPr>
        <w:t>jako różnica pomiędzy łącznym zapotrzebowaniem danego obiektu, urządzenia technicznego lub instalacji na energię przed realizacją projektu (na podstawie audytu efektywności energetycznej) oraz po realizacji projektu (w MWh/rok) na poziomie nie mniejszym niż 25%</w:t>
      </w:r>
      <w:r w:rsidR="006B08E7">
        <w:rPr>
          <w:rFonts w:asciiTheme="minorHAnsi" w:hAnsiTheme="minorHAnsi" w:cs="Arial"/>
          <w:sz w:val="24"/>
          <w:szCs w:val="24"/>
        </w:rPr>
        <w:t>.</w:t>
      </w:r>
    </w:p>
    <w:p w:rsidR="006B08E7" w:rsidRPr="00396E09" w:rsidRDefault="006B08E7" w:rsidP="006B08E7">
      <w:pPr>
        <w:pStyle w:val="Akapitzlist"/>
        <w:jc w:val="both"/>
        <w:rPr>
          <w:rFonts w:asciiTheme="minorHAnsi" w:hAnsiTheme="minorHAnsi"/>
          <w:sz w:val="24"/>
          <w:szCs w:val="24"/>
        </w:rPr>
      </w:pPr>
    </w:p>
    <w:p w:rsidR="004F011E" w:rsidRPr="00241D28" w:rsidRDefault="0054303A" w:rsidP="006D5159">
      <w:pPr>
        <w:pStyle w:val="Akapitzlist"/>
        <w:numPr>
          <w:ilvl w:val="0"/>
          <w:numId w:val="24"/>
        </w:numPr>
        <w:jc w:val="both"/>
        <w:rPr>
          <w:rFonts w:asciiTheme="minorHAnsi" w:hAnsiTheme="minorHAnsi"/>
          <w:color w:val="00B050"/>
          <w:sz w:val="24"/>
          <w:szCs w:val="24"/>
        </w:rPr>
      </w:pPr>
      <w:r w:rsidRPr="00396E09">
        <w:rPr>
          <w:rFonts w:asciiTheme="minorHAnsi" w:hAnsiTheme="minorHAnsi"/>
          <w:b/>
          <w:bCs/>
          <w:sz w:val="24"/>
          <w:szCs w:val="24"/>
        </w:rPr>
        <w:t xml:space="preserve">Czy w ramach projektu przewidziano: </w:t>
      </w:r>
      <w:r w:rsidRPr="006B08E7">
        <w:rPr>
          <w:rFonts w:asciiTheme="minorHAnsi" w:hAnsiTheme="minorHAnsi"/>
          <w:sz w:val="24"/>
          <w:szCs w:val="24"/>
        </w:rPr>
        <w:t>zmniejszenia  zapotrzebowania zakładu  na energię</w:t>
      </w:r>
      <w:r w:rsidRPr="006B08E7">
        <w:rPr>
          <w:rFonts w:asciiTheme="minorHAnsi" w:hAnsiTheme="minorHAnsi"/>
          <w:color w:val="000000"/>
          <w:sz w:val="24"/>
          <w:szCs w:val="24"/>
        </w:rPr>
        <w:t xml:space="preserve"> elektryczną,  cieplną, redukcji  emisji  zanieczyszczeń  emitowanych  do powietrza, ograniczenie zużycia wody w zakładzie,  </w:t>
      </w:r>
      <w:r w:rsidRPr="006B08E7">
        <w:rPr>
          <w:rFonts w:asciiTheme="minorHAnsi" w:hAnsiTheme="minorHAnsi"/>
          <w:sz w:val="24"/>
          <w:szCs w:val="24"/>
        </w:rPr>
        <w:t xml:space="preserve">wykorzystanie ciepła odpadowego z procesów technologicznych. </w:t>
      </w:r>
    </w:p>
    <w:p w:rsidR="005F12CF" w:rsidRDefault="005F12CF" w:rsidP="00396E09">
      <w:pPr>
        <w:pStyle w:val="Nagwek1"/>
        <w:numPr>
          <w:ilvl w:val="0"/>
          <w:numId w:val="2"/>
        </w:numPr>
      </w:pPr>
      <w:bookmarkStart w:id="28" w:name="_Toc521045218"/>
      <w:r>
        <w:t>Analiza oddziaływania na środowisko</w:t>
      </w:r>
      <w:bookmarkEnd w:id="28"/>
    </w:p>
    <w:p w:rsidR="006E4C4C" w:rsidRDefault="006E4C4C" w:rsidP="00396E09">
      <w:pPr>
        <w:pStyle w:val="Bezodstpw"/>
        <w:spacing w:line="276" w:lineRule="auto"/>
      </w:pPr>
    </w:p>
    <w:p w:rsidR="006E4C4C" w:rsidRPr="006E4C4C" w:rsidRDefault="006E4C4C" w:rsidP="00396E09">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396E09">
      <w:pPr>
        <w:pStyle w:val="Nagwek2"/>
        <w:numPr>
          <w:ilvl w:val="1"/>
          <w:numId w:val="2"/>
        </w:numPr>
        <w:rPr>
          <w:i w:val="0"/>
        </w:rPr>
      </w:pPr>
      <w:bookmarkStart w:id="29" w:name="_Toc521045219"/>
      <w:r w:rsidRPr="00A2015A">
        <w:rPr>
          <w:i w:val="0"/>
        </w:rPr>
        <w:t>Ocena oddziaływania na środowisko</w:t>
      </w:r>
      <w:bookmarkEnd w:id="29"/>
      <w:r w:rsidRPr="00A2015A">
        <w:rPr>
          <w:i w:val="0"/>
        </w:rPr>
        <w:t xml:space="preserve"> </w:t>
      </w:r>
    </w:p>
    <w:p w:rsidR="00A14BBB" w:rsidRDefault="00A14BBB" w:rsidP="00396E09">
      <w:pPr>
        <w:pStyle w:val="Bezodstpw"/>
        <w:spacing w:line="276" w:lineRule="auto"/>
      </w:pPr>
    </w:p>
    <w:p w:rsidR="00A13BE0" w:rsidRPr="00D55ECA" w:rsidRDefault="003251C7" w:rsidP="00396E09">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sidRPr="00DE37BD">
        <w:rPr>
          <w:sz w:val="24"/>
          <w:szCs w:val="24"/>
        </w:rPr>
        <w:t>tekst jedn.: Dz.U. z 201</w:t>
      </w:r>
      <w:r w:rsidR="00F97841" w:rsidRPr="00DE37BD">
        <w:rPr>
          <w:sz w:val="24"/>
          <w:szCs w:val="24"/>
        </w:rPr>
        <w:t>7</w:t>
      </w:r>
      <w:r w:rsidR="00D55ECA" w:rsidRPr="00DE37BD">
        <w:rPr>
          <w:sz w:val="24"/>
          <w:szCs w:val="24"/>
        </w:rPr>
        <w:t xml:space="preserve"> r. </w:t>
      </w:r>
      <w:proofErr w:type="spellStart"/>
      <w:r w:rsidR="00D55ECA" w:rsidRPr="00DE37BD">
        <w:rPr>
          <w:sz w:val="24"/>
          <w:szCs w:val="24"/>
        </w:rPr>
        <w:t>poz</w:t>
      </w:r>
      <w:proofErr w:type="spellEnd"/>
      <w:r w:rsidR="00D55ECA" w:rsidRPr="00DE37BD">
        <w:rPr>
          <w:sz w:val="24"/>
          <w:szCs w:val="24"/>
        </w:rPr>
        <w:t xml:space="preserve"> </w:t>
      </w:r>
      <w:r w:rsidR="00F97841" w:rsidRPr="00DE37BD">
        <w:rPr>
          <w:sz w:val="24"/>
          <w:szCs w:val="24"/>
        </w:rPr>
        <w:t>1405</w:t>
      </w:r>
      <w:r w:rsidR="00D55ECA" w:rsidRPr="00DE37BD">
        <w:rPr>
          <w:sz w:val="24"/>
          <w:szCs w:val="24"/>
        </w:rPr>
        <w:t xml:space="preserve">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w:t>
      </w:r>
      <w:r w:rsidR="0032513B">
        <w:rPr>
          <w:sz w:val="24"/>
          <w:szCs w:val="24"/>
        </w:rPr>
        <w:t>6</w:t>
      </w:r>
      <w:r w:rsidRPr="003251C7">
        <w:rPr>
          <w:sz w:val="24"/>
          <w:szCs w:val="24"/>
        </w:rPr>
        <w:t xml:space="preserve"> </w:t>
      </w:r>
      <w:r w:rsidR="0032513B">
        <w:rPr>
          <w:sz w:val="24"/>
          <w:szCs w:val="24"/>
        </w:rPr>
        <w:t>poz. 71.</w:t>
      </w:r>
      <w:r w:rsidRPr="003251C7">
        <w:rPr>
          <w:sz w:val="24"/>
          <w:szCs w:val="24"/>
        </w:rPr>
        <w:t xml:space="preserve"> z </w:t>
      </w:r>
      <w:proofErr w:type="spellStart"/>
      <w:r w:rsidRPr="003251C7">
        <w:rPr>
          <w:sz w:val="24"/>
          <w:szCs w:val="24"/>
        </w:rPr>
        <w:t>póżn</w:t>
      </w:r>
      <w:proofErr w:type="spellEnd"/>
      <w:r w:rsidRPr="003251C7">
        <w:rPr>
          <w:sz w:val="24"/>
          <w:szCs w:val="24"/>
        </w:rPr>
        <w:t>. zm.)</w:t>
      </w:r>
      <w:r w:rsidR="00A13BE0">
        <w:rPr>
          <w:i/>
          <w:sz w:val="24"/>
          <w:szCs w:val="24"/>
        </w:rPr>
        <w:t xml:space="preserve">. </w:t>
      </w:r>
    </w:p>
    <w:p w:rsidR="003251C7" w:rsidRDefault="00A13BE0" w:rsidP="00396E09">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96E09">
      <w:pPr>
        <w:pStyle w:val="Akapitzlist"/>
        <w:ind w:left="0"/>
        <w:jc w:val="both"/>
        <w:rPr>
          <w:sz w:val="24"/>
          <w:szCs w:val="24"/>
        </w:rPr>
      </w:pPr>
    </w:p>
    <w:p w:rsidR="00113E17" w:rsidRDefault="00C67A59" w:rsidP="00396E09">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396E09">
      <w:pPr>
        <w:pStyle w:val="Akapitzlist"/>
        <w:ind w:left="0"/>
        <w:jc w:val="both"/>
        <w:rPr>
          <w:i/>
          <w:sz w:val="24"/>
          <w:szCs w:val="24"/>
        </w:rPr>
      </w:pPr>
    </w:p>
    <w:p w:rsidR="00FD1A98" w:rsidRDefault="005F12CF" w:rsidP="00FD1A98">
      <w:pPr>
        <w:pStyle w:val="Akapitzlist"/>
        <w:ind w:left="0"/>
        <w:jc w:val="both"/>
        <w:rPr>
          <w:sz w:val="24"/>
          <w:szCs w:val="24"/>
        </w:rPr>
      </w:pPr>
      <w:r w:rsidRPr="005F12CF">
        <w:rPr>
          <w:sz w:val="24"/>
          <w:szCs w:val="24"/>
        </w:rPr>
        <w:lastRenderedPageBreak/>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bookmarkStart w:id="30" w:name="_Toc521045220"/>
      <w:bookmarkStart w:id="31" w:name="_Toc175029710"/>
      <w:bookmarkStart w:id="32" w:name="_Toc183823837"/>
      <w:bookmarkStart w:id="33" w:name="_Toc193878576"/>
    </w:p>
    <w:p w:rsidR="00FD1A98" w:rsidRPr="00FD1A98" w:rsidRDefault="00FD1A98" w:rsidP="00FD1A98">
      <w:pPr>
        <w:pStyle w:val="Akapitzlist"/>
        <w:ind w:left="0"/>
        <w:jc w:val="both"/>
        <w:rPr>
          <w:sz w:val="24"/>
          <w:szCs w:val="24"/>
        </w:rPr>
      </w:pPr>
    </w:p>
    <w:p w:rsidR="00CA6FB6" w:rsidRPr="00CA6FB6" w:rsidRDefault="000F6A3D" w:rsidP="00396E09">
      <w:pPr>
        <w:pStyle w:val="Nagwek2"/>
        <w:numPr>
          <w:ilvl w:val="1"/>
          <w:numId w:val="2"/>
        </w:numPr>
        <w:rPr>
          <w:i w:val="0"/>
        </w:rPr>
      </w:pPr>
      <w:r w:rsidRPr="005520AB">
        <w:rPr>
          <w:i w:val="0"/>
        </w:rPr>
        <w:t xml:space="preserve">Wpływ na </w:t>
      </w:r>
      <w:r w:rsidR="00554A9B">
        <w:rPr>
          <w:i w:val="0"/>
        </w:rPr>
        <w:t>obszary</w:t>
      </w:r>
      <w:r w:rsidRPr="005520AB">
        <w:rPr>
          <w:i w:val="0"/>
        </w:rPr>
        <w:t xml:space="preserve"> Natura 2000</w:t>
      </w:r>
      <w:bookmarkEnd w:id="30"/>
      <w:r w:rsidRPr="005520AB">
        <w:rPr>
          <w:i w:val="0"/>
        </w:rPr>
        <w:t xml:space="preserve"> </w:t>
      </w:r>
    </w:p>
    <w:p w:rsidR="005520AB" w:rsidRDefault="005520AB" w:rsidP="00396E09">
      <w:pPr>
        <w:pStyle w:val="Bezodstpw"/>
        <w:spacing w:line="276" w:lineRule="auto"/>
      </w:pPr>
    </w:p>
    <w:p w:rsidR="005520AB" w:rsidRPr="005520AB" w:rsidRDefault="000F6A3D" w:rsidP="00396E09">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396E09">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396E09">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396E09">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3C1001" w:rsidRDefault="005520AB" w:rsidP="00396E09">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CA6FB6" w:rsidRPr="003C1001" w:rsidRDefault="00CA6FB6" w:rsidP="003C1001">
      <w:pPr>
        <w:pStyle w:val="Nagwek2"/>
        <w:numPr>
          <w:ilvl w:val="1"/>
          <w:numId w:val="2"/>
        </w:numPr>
        <w:jc w:val="both"/>
        <w:rPr>
          <w:i w:val="0"/>
        </w:rPr>
      </w:pPr>
      <w:bookmarkStart w:id="34" w:name="_Toc521045221"/>
      <w:r w:rsidRPr="003C1001">
        <w:rPr>
          <w:i w:val="0"/>
        </w:rPr>
        <w:t>Ochrona gatunków chronionych (rozdział dot. jedynie prac termo</w:t>
      </w:r>
      <w:r w:rsidR="003C1001">
        <w:rPr>
          <w:i w:val="0"/>
        </w:rPr>
        <w:t xml:space="preserve"> </w:t>
      </w:r>
      <w:r w:rsidRPr="003C1001">
        <w:rPr>
          <w:i w:val="0"/>
        </w:rPr>
        <w:t>modernizacyjnych)</w:t>
      </w:r>
      <w:bookmarkEnd w:id="34"/>
    </w:p>
    <w:p w:rsidR="003C1001" w:rsidRDefault="003C1001" w:rsidP="00396E09">
      <w:pPr>
        <w:spacing w:after="0"/>
        <w:rPr>
          <w:rFonts w:asciiTheme="minorHAnsi" w:eastAsia="Times New Roman" w:hAnsiTheme="minorHAnsi" w:cs="Arial"/>
          <w:sz w:val="24"/>
          <w:szCs w:val="24"/>
          <w:lang w:eastAsia="pl-PL"/>
        </w:rPr>
      </w:pPr>
    </w:p>
    <w:p w:rsidR="00FB4A34" w:rsidRDefault="00CA6FB6" w:rsidP="00FB4A34">
      <w:pPr>
        <w:jc w:val="both"/>
      </w:pPr>
      <w:r w:rsidRPr="00396E09">
        <w:rPr>
          <w:rFonts w:asciiTheme="minorHAnsi" w:eastAsia="Times New Roman" w:hAnsiTheme="minorHAnsi" w:cs="Arial"/>
          <w:sz w:val="24"/>
          <w:szCs w:val="24"/>
          <w:lang w:eastAsia="pl-PL"/>
        </w:rPr>
        <w:t xml:space="preserve">W przypadku planowanych w ramach projektu prac termomodernizacyjnych Wnioskodawca zobowiązany jest opisać jak zostały zastosowane przepisy dotyczące  zwierząt chronionych. Przepisy dot. ochrony  zwierząt chronionych zawarte są w  ustawach:  z dnia 16 kwietnia 2004 r. o ochronie przyrody oraz  z dnia 21 sierpnia 1997 r. o ochronie zwierząt. Szczegółową listę chronionych gatunków zwierząt przedstawiają </w:t>
      </w:r>
      <w:r w:rsidRPr="00FB4A34">
        <w:rPr>
          <w:rFonts w:asciiTheme="minorHAnsi" w:eastAsia="Times New Roman" w:hAnsiTheme="minorHAnsi" w:cs="Arial"/>
          <w:sz w:val="24"/>
          <w:szCs w:val="24"/>
          <w:lang w:eastAsia="pl-PL"/>
        </w:rPr>
        <w:t xml:space="preserve">załączniki </w:t>
      </w:r>
      <w:r w:rsidR="00FB4A34">
        <w:rPr>
          <w:rFonts w:asciiTheme="minorHAnsi" w:eastAsia="Times New Roman" w:hAnsiTheme="minorHAnsi" w:cs="Arial"/>
          <w:sz w:val="24"/>
          <w:szCs w:val="24"/>
          <w:lang w:eastAsia="pl-PL"/>
        </w:rPr>
        <w:t xml:space="preserve">do </w:t>
      </w:r>
      <w:r w:rsidRPr="00FB4A34">
        <w:rPr>
          <w:rFonts w:asciiTheme="minorHAnsi" w:eastAsia="Times New Roman" w:hAnsiTheme="minorHAnsi" w:cs="Arial"/>
          <w:sz w:val="24"/>
          <w:szCs w:val="24"/>
          <w:lang w:eastAsia="pl-PL"/>
        </w:rPr>
        <w:t xml:space="preserve"> </w:t>
      </w:r>
      <w:r w:rsidR="00FB4A34" w:rsidRPr="00FB4A34">
        <w:t xml:space="preserve">Rozporządzenia Ministra Środowiska z dnia 16 grudnia 2016 r. w sprawie ochrony gatunkowej zwierząt </w:t>
      </w:r>
      <w:r w:rsidR="00FB4A34">
        <w:t>(</w:t>
      </w:r>
      <w:r w:rsidR="00FB4A34" w:rsidRPr="00FB4A34">
        <w:t>Dz.U. 2016 poz. 2183</w:t>
      </w:r>
      <w:r w:rsidR="00FB4A34">
        <w:t>).</w:t>
      </w:r>
    </w:p>
    <w:p w:rsidR="00CA6FB6" w:rsidRPr="00396E09" w:rsidRDefault="00CA6FB6" w:rsidP="00FB4A34">
      <w:pPr>
        <w:spacing w:after="0"/>
        <w:rPr>
          <w:rFonts w:asciiTheme="minorHAnsi" w:hAnsiTheme="minorHAnsi" w:cs="Arial"/>
        </w:rPr>
      </w:pP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Zgodnie z ustawą o ochronie przyrody, wszelkie prace prowadzone na budynkach, na których znajdują się gniazda i siedliska chronionych gatunków, muszą być poprzedzone uzyskaniem decyzji regionalnego dyrektora ochrony środowiska zezwalającej na odstępstwa od ustawowych zakazów w stosunku do tych gatunków.</w:t>
      </w:r>
    </w:p>
    <w:p w:rsidR="00CA6FB6" w:rsidRPr="00396E09" w:rsidRDefault="00CA6FB6" w:rsidP="00396E09">
      <w:pPr>
        <w:pStyle w:val="NormalnyWeb"/>
        <w:spacing w:before="0" w:beforeAutospacing="0" w:after="0" w:afterAutospacing="0" w:line="276" w:lineRule="auto"/>
        <w:jc w:val="both"/>
        <w:rPr>
          <w:rFonts w:asciiTheme="minorHAnsi" w:hAnsiTheme="minorHAnsi" w:cs="Arial"/>
        </w:rPr>
      </w:pPr>
    </w:p>
    <w:p w:rsidR="00CA6FB6" w:rsidRPr="00396E09" w:rsidRDefault="00CA6FB6" w:rsidP="006D5159">
      <w:pPr>
        <w:pStyle w:val="NormalnyWeb"/>
        <w:spacing w:before="0" w:beforeAutospacing="0" w:after="0" w:afterAutospacing="0" w:line="276" w:lineRule="auto"/>
        <w:jc w:val="both"/>
        <w:rPr>
          <w:rFonts w:asciiTheme="minorHAnsi" w:hAnsiTheme="minorHAnsi" w:cs="Arial"/>
        </w:rPr>
      </w:pPr>
      <w:r w:rsidRPr="00396E09">
        <w:rPr>
          <w:rFonts w:asciiTheme="minorHAnsi" w:hAnsiTheme="minorHAnsi" w:cs="Arial"/>
        </w:rPr>
        <w:t xml:space="preserve">Planując prace remontowe termomodernizacyjne  inwestor powinien przeprowadzić analizę dotyczącą występowania gatunków chronionych (dot. ptaków i nietoperzy). W przypadku gdy takie gatunki mogą występować lub występują należy uzyskać ekspertyzę ornitologiczną i/lub </w:t>
      </w:r>
      <w:proofErr w:type="spellStart"/>
      <w:r w:rsidRPr="00396E09">
        <w:rPr>
          <w:rFonts w:asciiTheme="minorHAnsi" w:hAnsiTheme="minorHAnsi" w:cs="Arial"/>
        </w:rPr>
        <w:t>chiropterologiczną</w:t>
      </w:r>
      <w:proofErr w:type="spellEnd"/>
      <w:r w:rsidRPr="00396E09">
        <w:rPr>
          <w:rFonts w:asciiTheme="minorHAnsi" w:hAnsiTheme="minorHAnsi" w:cs="Arial"/>
        </w:rPr>
        <w:t xml:space="preserve"> zawierającą następujące elementy: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lastRenderedPageBreak/>
        <w:t>strona tytułowa (informacje o zamawiającym i wykonawcy),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badanych obiektów,</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terminy wykonania badań (liczba, daty i godziny) oraz opis użytego sprzętu,</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wyniki badań: zinwentaryzowane siedliska i gatunki (dla każdego kontrolowanego obiektu wraz</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 z  podsumowaniem).</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opis stwierdzonych gatunków (biologia, stan i trendy populacji, zagrożenia, etc.) oraz wariantów przeprowadzenia prac (np. bez zniszczenia siedlisk, z zabezpieczeniem dostępu do siedlisk po zakończeniu prac, etc. – w zależności od informacji uzyskanych od zleceniodawcy),</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cena konieczności wykonania kompensacji przyrodniczej i jej propozycja,</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wskazanie, jakie zezwolenia należy uzyskać,</w:t>
      </w:r>
    </w:p>
    <w:p w:rsidR="00CA6FB6" w:rsidRPr="00396E09" w:rsidRDefault="00CA6FB6" w:rsidP="006D5159">
      <w:pPr>
        <w:numPr>
          <w:ilvl w:val="0"/>
          <w:numId w:val="26"/>
        </w:num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dokumentacja fotograficzna (obiektu, siedlisk, gniazd, gatunków).</w:t>
      </w:r>
    </w:p>
    <w:p w:rsidR="00CA6FB6" w:rsidRPr="00396E09" w:rsidRDefault="00CA6FB6" w:rsidP="006D5159">
      <w:pPr>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Ekspertyza ornitologiczna i/lub </w:t>
      </w:r>
      <w:proofErr w:type="spellStart"/>
      <w:r w:rsidRPr="00396E09">
        <w:rPr>
          <w:rFonts w:asciiTheme="minorHAnsi" w:eastAsia="Times New Roman" w:hAnsiTheme="minorHAnsi" w:cs="Arial"/>
          <w:sz w:val="24"/>
          <w:szCs w:val="24"/>
          <w:lang w:eastAsia="pl-PL"/>
        </w:rPr>
        <w:t>chiropterologiczna</w:t>
      </w:r>
      <w:proofErr w:type="spellEnd"/>
      <w:r w:rsidRPr="00396E09">
        <w:rPr>
          <w:rFonts w:asciiTheme="minorHAnsi" w:eastAsia="Times New Roman" w:hAnsiTheme="minorHAnsi" w:cs="Arial"/>
          <w:sz w:val="24"/>
          <w:szCs w:val="24"/>
          <w:lang w:eastAsia="pl-PL"/>
        </w:rPr>
        <w:t xml:space="preserve"> powinna stanowić dodatkowy załącznik do wniosku </w:t>
      </w:r>
      <w:r w:rsidR="00EE6F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o dofinansowanie.</w:t>
      </w:r>
    </w:p>
    <w:p w:rsidR="00CA6FB6" w:rsidRPr="00396E09" w:rsidRDefault="00CA6FB6" w:rsidP="00396E09">
      <w:pPr>
        <w:pStyle w:val="Akapitzlist"/>
        <w:ind w:left="1222"/>
        <w:jc w:val="both"/>
        <w:rPr>
          <w:rFonts w:asciiTheme="minorHAnsi" w:hAnsiTheme="minorHAnsi"/>
          <w:sz w:val="24"/>
          <w:szCs w:val="24"/>
        </w:rPr>
      </w:pPr>
    </w:p>
    <w:p w:rsidR="00AB2127" w:rsidRPr="00AB2127" w:rsidRDefault="006E4C4C" w:rsidP="00EE6F59">
      <w:pPr>
        <w:pStyle w:val="Nagwek2"/>
        <w:numPr>
          <w:ilvl w:val="1"/>
          <w:numId w:val="2"/>
        </w:numPr>
        <w:jc w:val="both"/>
        <w:rPr>
          <w:i w:val="0"/>
        </w:rPr>
      </w:pPr>
      <w:r w:rsidRPr="00AB2127">
        <w:rPr>
          <w:i w:val="0"/>
        </w:rPr>
        <w:t xml:space="preserve"> </w:t>
      </w:r>
      <w:bookmarkStart w:id="35" w:name="_Toc521045222"/>
      <w:r w:rsidR="00AB2127" w:rsidRPr="00AB2127">
        <w:rPr>
          <w:i w:val="0"/>
        </w:rPr>
        <w:t xml:space="preserve">Przystosowanie do zmiany klimatu, łagodzenie zmiany klimatu oraz </w:t>
      </w:r>
      <w:r w:rsidR="00554A9B">
        <w:rPr>
          <w:i w:val="0"/>
        </w:rPr>
        <w:t>odporność na klęski żywiołowe</w:t>
      </w:r>
      <w:bookmarkEnd w:id="35"/>
    </w:p>
    <w:p w:rsidR="00AB2127" w:rsidRDefault="00AB2127" w:rsidP="00396E09">
      <w:pPr>
        <w:pStyle w:val="Bezodstpw"/>
        <w:spacing w:line="276" w:lineRule="auto"/>
        <w:rPr>
          <w:lang w:eastAsia="pl-PL"/>
        </w:rPr>
      </w:pPr>
    </w:p>
    <w:p w:rsidR="00473F9E" w:rsidRPr="00396E09" w:rsidRDefault="00AB2127" w:rsidP="00DD3646">
      <w:pPr>
        <w:pStyle w:val="Bezodstpw"/>
        <w:spacing w:line="276" w:lineRule="auto"/>
        <w:jc w:val="both"/>
        <w:rPr>
          <w:rFonts w:asciiTheme="minorHAnsi" w:hAnsiTheme="minorHAnsi"/>
          <w:sz w:val="24"/>
          <w:szCs w:val="24"/>
        </w:rPr>
      </w:pPr>
      <w:r w:rsidRPr="00396E09">
        <w:rPr>
          <w:rFonts w:asciiTheme="minorHAnsi" w:hAnsiTheme="minorHAnsi"/>
          <w:sz w:val="24"/>
          <w:szCs w:val="24"/>
        </w:rPr>
        <w:t xml:space="preserve">W podrozdziale tym </w:t>
      </w:r>
      <w:r w:rsidR="00663666" w:rsidRPr="00396E09">
        <w:rPr>
          <w:rFonts w:asciiTheme="minorHAnsi" w:hAnsiTheme="minorHAnsi"/>
          <w:sz w:val="24"/>
          <w:szCs w:val="24"/>
        </w:rPr>
        <w:t>należy wyjaśnić</w:t>
      </w:r>
      <w:r w:rsidRPr="00396E09">
        <w:rPr>
          <w:rFonts w:asciiTheme="minorHAnsi" w:hAnsiTheme="minorHAnsi"/>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396E09">
        <w:rPr>
          <w:rFonts w:asciiTheme="minorHAnsi" w:hAnsiTheme="minorHAnsi"/>
          <w:sz w:val="24"/>
          <w:szCs w:val="24"/>
        </w:rPr>
        <w:br/>
      </w:r>
      <w:r w:rsidRPr="00396E09">
        <w:rPr>
          <w:rFonts w:asciiTheme="minorHAnsi" w:hAnsiTheme="minorHAnsi"/>
          <w:sz w:val="24"/>
          <w:szCs w:val="24"/>
        </w:rPr>
        <w:t>nr 2</w:t>
      </w:r>
      <w:r w:rsidR="00663666" w:rsidRPr="00396E09">
        <w:rPr>
          <w:rFonts w:asciiTheme="minorHAnsi" w:hAnsiTheme="minorHAnsi"/>
          <w:sz w:val="24"/>
          <w:szCs w:val="24"/>
        </w:rPr>
        <w:t>15/2014.</w:t>
      </w:r>
      <w:r w:rsidR="00473F9E" w:rsidRPr="00396E09">
        <w:rPr>
          <w:rFonts w:asciiTheme="minorHAnsi" w:hAnsiTheme="minorHAnsi"/>
          <w:sz w:val="24"/>
          <w:szCs w:val="24"/>
        </w:rPr>
        <w:t xml:space="preserve"> </w:t>
      </w:r>
    </w:p>
    <w:p w:rsidR="00435F43" w:rsidRPr="00396E09" w:rsidRDefault="00435F43" w:rsidP="00DD3646">
      <w:pPr>
        <w:pStyle w:val="Bezodstpw"/>
        <w:spacing w:line="276" w:lineRule="auto"/>
        <w:jc w:val="both"/>
        <w:rPr>
          <w:rFonts w:asciiTheme="minorHAnsi" w:hAnsiTheme="minorHAnsi"/>
          <w:sz w:val="24"/>
          <w:szCs w:val="24"/>
        </w:rPr>
      </w:pPr>
      <w:r w:rsidRPr="00396E09">
        <w:rPr>
          <w:rFonts w:asciiTheme="minorHAnsi" w:eastAsia="Times New Roman" w:hAnsiTheme="minorHAnsi" w:cs="Arial"/>
          <w:sz w:val="24"/>
          <w:szCs w:val="24"/>
          <w:lang w:eastAsia="pl-PL"/>
        </w:rPr>
        <w:t>P</w:t>
      </w:r>
      <w:r w:rsidR="00663666" w:rsidRPr="00396E09">
        <w:rPr>
          <w:rFonts w:asciiTheme="minorHAnsi" w:eastAsia="Times New Roman" w:hAnsiTheme="minorHAnsi"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396E09" w:rsidRDefault="00663666" w:rsidP="00DD3646">
      <w:pPr>
        <w:pStyle w:val="Bezodstpw"/>
        <w:spacing w:line="276" w:lineRule="auto"/>
        <w:jc w:val="both"/>
        <w:rPr>
          <w:rFonts w:asciiTheme="minorHAnsi" w:hAnsiTheme="minorHAnsi" w:cs="Calibri"/>
          <w:color w:val="000000"/>
          <w:sz w:val="24"/>
          <w:szCs w:val="24"/>
          <w:lang w:eastAsia="pl-PL"/>
        </w:rPr>
      </w:pPr>
      <w:r w:rsidRPr="00396E09">
        <w:rPr>
          <w:rFonts w:asciiTheme="minorHAnsi" w:eastAsia="Times New Roman" w:hAnsiTheme="minorHAnsi"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396E09">
        <w:rPr>
          <w:rFonts w:asciiTheme="minorHAnsi" w:eastAsia="Times New Roman" w:hAnsiTheme="minorHAnsi" w:cs="Arial"/>
          <w:sz w:val="24"/>
          <w:szCs w:val="24"/>
          <w:lang w:eastAsia="pl-PL"/>
        </w:rPr>
        <w:t>) i oddziaływań (</w:t>
      </w:r>
      <w:r w:rsidR="00C07010" w:rsidRPr="00396E09">
        <w:rPr>
          <w:rFonts w:asciiTheme="minorHAnsi" w:eastAsia="Times New Roman" w:hAnsiTheme="minorHAnsi" w:cs="Arial"/>
          <w:sz w:val="24"/>
          <w:szCs w:val="24"/>
          <w:lang w:eastAsia="pl-PL"/>
        </w:rPr>
        <w:t>m.in.</w:t>
      </w:r>
      <w:r w:rsidRPr="00396E09">
        <w:rPr>
          <w:rFonts w:asciiTheme="minorHAnsi" w:eastAsia="Times New Roman" w:hAnsiTheme="minorHAnsi" w:cs="Arial"/>
          <w:sz w:val="24"/>
          <w:szCs w:val="24"/>
          <w:lang w:eastAsia="pl-PL"/>
        </w:rPr>
        <w:t xml:space="preserve"> fale upałów, drenaż</w:t>
      </w:r>
      <w:r w:rsidR="004A3AD6" w:rsidRPr="00396E09">
        <w:rPr>
          <w:rStyle w:val="Odwoanieprzypisudolnego"/>
          <w:rFonts w:asciiTheme="minorHAnsi" w:eastAsia="Times New Roman" w:hAnsiTheme="minorHAnsi" w:cs="Arial"/>
          <w:sz w:val="24"/>
          <w:szCs w:val="24"/>
          <w:lang w:eastAsia="pl-PL"/>
        </w:rPr>
        <w:footnoteReference w:id="9"/>
      </w:r>
      <w:r w:rsidRPr="00396E09">
        <w:rPr>
          <w:rFonts w:asciiTheme="minorHAnsi" w:eastAsia="Times New Roman" w:hAnsiTheme="minorHAnsi" w:cs="Arial"/>
          <w:sz w:val="24"/>
          <w:szCs w:val="24"/>
          <w:lang w:eastAsia="pl-PL"/>
        </w:rPr>
        <w:t>, zagrożenie powodziowe, jak również przedłużające się okresy suszy wpływające np. na właściwości gleby)</w:t>
      </w:r>
      <w:r w:rsidR="00435F43" w:rsidRPr="00396E09">
        <w:rPr>
          <w:rFonts w:asciiTheme="minorHAnsi" w:eastAsia="Times New Roman" w:hAnsiTheme="minorHAnsi" w:cs="Arial"/>
          <w:sz w:val="24"/>
          <w:szCs w:val="24"/>
          <w:lang w:eastAsia="pl-PL"/>
        </w:rPr>
        <w:t>.</w:t>
      </w:r>
      <w:r w:rsidR="00435F43" w:rsidRPr="00396E09">
        <w:rPr>
          <w:rFonts w:asciiTheme="minorHAnsi" w:hAnsiTheme="minorHAnsi" w:cs="Calibri"/>
          <w:color w:val="000000"/>
          <w:sz w:val="24"/>
          <w:szCs w:val="24"/>
          <w:lang w:eastAsia="pl-PL"/>
        </w:rPr>
        <w:t xml:space="preserve"> </w:t>
      </w:r>
    </w:p>
    <w:p w:rsidR="00435F43" w:rsidRPr="00396E09" w:rsidRDefault="00435F43" w:rsidP="00DD3646">
      <w:pPr>
        <w:pStyle w:val="Bezodstpw"/>
        <w:spacing w:line="276" w:lineRule="auto"/>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Tam gdzie ma to uzasadnienie, należy zastosować rozwiązania zwiększające odporność infrastruktury </w:t>
      </w:r>
      <w:r w:rsidR="00C07010" w:rsidRPr="00396E0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bookmarkEnd w:id="31"/>
    <w:bookmarkEnd w:id="32"/>
    <w:bookmarkEnd w:id="33"/>
    <w:p w:rsidR="00CA6FB6" w:rsidRPr="00396E09" w:rsidRDefault="00CA6FB6" w:rsidP="00DD3646">
      <w:pPr>
        <w:spacing w:after="0"/>
        <w:jc w:val="both"/>
        <w:rPr>
          <w:rFonts w:asciiTheme="minorHAnsi" w:eastAsia="Times New Roman" w:hAnsiTheme="minorHAnsi" w:cs="Arial"/>
          <w:sz w:val="24"/>
          <w:szCs w:val="24"/>
          <w:lang w:eastAsia="pl-PL"/>
        </w:rPr>
      </w:pPr>
      <w:r w:rsidRPr="00396E09">
        <w:rPr>
          <w:rFonts w:asciiTheme="minorHAnsi" w:eastAsia="Times New Roman" w:hAnsiTheme="minorHAnsi" w:cs="Arial"/>
          <w:sz w:val="24"/>
          <w:szCs w:val="24"/>
          <w:lang w:eastAsia="pl-PL"/>
        </w:rPr>
        <w:lastRenderedPageBreak/>
        <w:t xml:space="preserve">Przygotowując niniejszy rozdział zaleca się  korzystanie z Poradnika przygotowania inwestycji </w:t>
      </w:r>
      <w:r w:rsidR="006D5159">
        <w:rPr>
          <w:rFonts w:asciiTheme="minorHAnsi" w:eastAsia="Times New Roman" w:hAnsiTheme="minorHAnsi" w:cs="Arial"/>
          <w:sz w:val="24"/>
          <w:szCs w:val="24"/>
          <w:lang w:eastAsia="pl-PL"/>
        </w:rPr>
        <w:br/>
      </w:r>
      <w:r w:rsidRPr="00396E09">
        <w:rPr>
          <w:rFonts w:asciiTheme="minorHAnsi" w:eastAsia="Times New Roman" w:hAnsiTheme="minorHAnsi" w:cs="Arial"/>
          <w:sz w:val="24"/>
          <w:szCs w:val="24"/>
          <w:lang w:eastAsia="pl-PL"/>
        </w:rPr>
        <w:t xml:space="preserve">z uwzględnieniem zmian klimatu, ich łagodzenia i przystosowania do tych zmian oraz odporności na klęski żywiołowe Ministerstwa Środowiska Departament Zrównoważonego Rozwoju 2015. </w:t>
      </w:r>
    </w:p>
    <w:p w:rsidR="00CA6FB6" w:rsidRPr="00396E09" w:rsidRDefault="00CA6FB6" w:rsidP="00DD3646">
      <w:pPr>
        <w:jc w:val="both"/>
        <w:rPr>
          <w:rFonts w:asciiTheme="minorHAnsi" w:hAnsiTheme="minorHAnsi"/>
          <w:sz w:val="24"/>
          <w:szCs w:val="24"/>
        </w:rPr>
      </w:pPr>
      <w:r w:rsidRPr="00396E09">
        <w:rPr>
          <w:rFonts w:asciiTheme="minorHAnsi" w:hAnsiTheme="minorHAnsi"/>
          <w:sz w:val="24"/>
          <w:szCs w:val="24"/>
        </w:rPr>
        <w:t>Realizując projekt z zakresu efektywności energetycznej należy również wyjaśnić, w jaki sposób uwzględniono zagrożenia związane ze zmianą klimatu, kwestie dotyczące przystosowania się do zmian klimatu i ich łagodzenia oraz odporność na klęski żywiołowe, odpowiadając na następujące pytania:</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rozważono alternatywne rozwiązanie dotyczące mniejszego zużycia węgla lub oparte na źródłach odnawialnych?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trakcie przygotowywania projektu przeprowadzono ocenę zagrożeń wynikających ze zmian klimatycznych lub kontrolę podatności?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Czy w ramach oceny oddziaływania na środowisko uwzględniono kwestie związane ze zmianą klimatu? </w:t>
      </w:r>
    </w:p>
    <w:p w:rsidR="00CA6FB6" w:rsidRPr="00396E09" w:rsidRDefault="00CA6FB6" w:rsidP="00DD3646">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 xml:space="preserve">W jaki sposób kwestie klimatyczne zostały uwzględnione w analizie i rankingu odpowiednich wariantów? </w:t>
      </w:r>
    </w:p>
    <w:p w:rsidR="00CA6FB6" w:rsidRPr="00241D28" w:rsidRDefault="00CA6FB6" w:rsidP="00241D28">
      <w:pPr>
        <w:pStyle w:val="Akapitzlist"/>
        <w:numPr>
          <w:ilvl w:val="0"/>
          <w:numId w:val="25"/>
        </w:numPr>
        <w:suppressAutoHyphens/>
        <w:autoSpaceDE w:val="0"/>
        <w:autoSpaceDN w:val="0"/>
        <w:spacing w:after="120"/>
        <w:ind w:left="357" w:hanging="357"/>
        <w:jc w:val="both"/>
        <w:textAlignment w:val="baseline"/>
        <w:rPr>
          <w:rFonts w:asciiTheme="minorHAnsi" w:hAnsiTheme="minorHAnsi" w:cs="Arial"/>
          <w:sz w:val="24"/>
          <w:szCs w:val="24"/>
        </w:rPr>
      </w:pPr>
      <w:r w:rsidRPr="00396E09">
        <w:rPr>
          <w:rFonts w:asciiTheme="minorHAnsi" w:hAnsiTheme="minorHAnsi" w:cs="Arial"/>
          <w:sz w:val="24"/>
          <w:szCs w:val="24"/>
        </w:rPr>
        <w:t>Czy projekt w połączeniu ze zmianą klimatu będzie miał jakikolwiek pozytywny lub negatywny wpływ na otoczenie? Czy zmiana klimatu wpłynęła na lokalizację projektu?</w:t>
      </w:r>
    </w:p>
    <w:p w:rsidR="0096366D" w:rsidRPr="00A2015A" w:rsidRDefault="000F6A3D" w:rsidP="00DD3646">
      <w:pPr>
        <w:pStyle w:val="Nagwek2"/>
        <w:numPr>
          <w:ilvl w:val="1"/>
          <w:numId w:val="2"/>
        </w:numPr>
        <w:jc w:val="both"/>
        <w:rPr>
          <w:i w:val="0"/>
        </w:rPr>
      </w:pPr>
      <w:bookmarkStart w:id="36" w:name="_Toc521045223"/>
      <w:r>
        <w:rPr>
          <w:i w:val="0"/>
        </w:rPr>
        <w:t>Wpływ</w:t>
      </w:r>
      <w:r w:rsidR="0096366D" w:rsidRPr="00A2015A">
        <w:rPr>
          <w:i w:val="0"/>
        </w:rPr>
        <w:t xml:space="preserve"> na efektywne i racjonalne wykorzystywanie zasobów naturalnych oraz stosowanie rozwiązań przyjaznych środowisku</w:t>
      </w:r>
      <w:bookmarkEnd w:id="36"/>
    </w:p>
    <w:p w:rsidR="006E4C4C" w:rsidRDefault="006E4C4C" w:rsidP="00396E09">
      <w:pPr>
        <w:pStyle w:val="Bezodstpw"/>
        <w:spacing w:line="276" w:lineRule="auto"/>
      </w:pPr>
    </w:p>
    <w:p w:rsidR="00396E09" w:rsidRDefault="007F7064" w:rsidP="00396E09">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396E09">
      <w:pPr>
        <w:pStyle w:val="Nagwek1"/>
        <w:numPr>
          <w:ilvl w:val="0"/>
          <w:numId w:val="2"/>
        </w:numPr>
      </w:pPr>
      <w:bookmarkStart w:id="37" w:name="_Toc521045224"/>
      <w:r>
        <w:t>Promocja projektu</w:t>
      </w:r>
      <w:bookmarkEnd w:id="37"/>
    </w:p>
    <w:p w:rsidR="005B2F0A" w:rsidRDefault="00F35422" w:rsidP="00396E09">
      <w:pPr>
        <w:jc w:val="both"/>
        <w:rPr>
          <w:rFonts w:cs="Arial"/>
          <w:bCs/>
          <w:sz w:val="24"/>
          <w:szCs w:val="24"/>
          <w:lang w:eastAsia="pl-PL"/>
        </w:rPr>
      </w:pPr>
      <w:r w:rsidRPr="00396E09">
        <w:rPr>
          <w:sz w:val="24"/>
          <w:szCs w:val="24"/>
        </w:rPr>
        <w:t>Należy opisać promocję projektu</w:t>
      </w:r>
      <w:r w:rsidR="00C441B9" w:rsidRPr="00396E09">
        <w:rPr>
          <w:sz w:val="24"/>
          <w:szCs w:val="24"/>
        </w:rPr>
        <w:t xml:space="preserve"> oraz</w:t>
      </w:r>
      <w:r w:rsidRPr="00396E09">
        <w:rPr>
          <w:sz w:val="24"/>
          <w:szCs w:val="24"/>
        </w:rPr>
        <w:t xml:space="preserve"> przedstaw</w:t>
      </w:r>
      <w:r w:rsidR="00C441B9" w:rsidRPr="00396E09">
        <w:rPr>
          <w:sz w:val="24"/>
          <w:szCs w:val="24"/>
        </w:rPr>
        <w:t xml:space="preserve">ić formę działań promocyjnych </w:t>
      </w:r>
      <w:r w:rsidRPr="00396E09">
        <w:rPr>
          <w:sz w:val="24"/>
          <w:szCs w:val="24"/>
        </w:rPr>
        <w:t xml:space="preserve">zgodnie </w:t>
      </w:r>
      <w:r w:rsidR="000B1483" w:rsidRPr="00396E09">
        <w:rPr>
          <w:sz w:val="24"/>
          <w:szCs w:val="24"/>
        </w:rPr>
        <w:t xml:space="preserve">z </w:t>
      </w:r>
      <w:r w:rsidR="000B1483" w:rsidRPr="00396E09">
        <w:rPr>
          <w:i/>
          <w:sz w:val="24"/>
          <w:szCs w:val="24"/>
        </w:rPr>
        <w:t>W</w:t>
      </w:r>
      <w:r w:rsidRPr="00396E09">
        <w:rPr>
          <w:i/>
          <w:sz w:val="24"/>
          <w:szCs w:val="24"/>
        </w:rPr>
        <w:t xml:space="preserve">ytycznymi </w:t>
      </w:r>
      <w:proofErr w:type="spellStart"/>
      <w:r w:rsidRPr="00396E09">
        <w:rPr>
          <w:i/>
          <w:sz w:val="24"/>
          <w:szCs w:val="24"/>
        </w:rPr>
        <w:t>MIiR</w:t>
      </w:r>
      <w:proofErr w:type="spellEnd"/>
      <w:r w:rsidRPr="00396E09">
        <w:rPr>
          <w:i/>
          <w:sz w:val="24"/>
          <w:szCs w:val="24"/>
        </w:rPr>
        <w:t xml:space="preserve"> </w:t>
      </w:r>
      <w:r w:rsidR="000B1483" w:rsidRPr="00396E09">
        <w:rPr>
          <w:i/>
          <w:sz w:val="24"/>
          <w:szCs w:val="24"/>
        </w:rPr>
        <w:br/>
      </w:r>
      <w:r w:rsidRPr="00396E09">
        <w:rPr>
          <w:i/>
          <w:sz w:val="24"/>
          <w:szCs w:val="24"/>
        </w:rPr>
        <w:t>w zakresie infor</w:t>
      </w:r>
      <w:r w:rsidR="000B1483" w:rsidRPr="00396E09">
        <w:rPr>
          <w:i/>
          <w:sz w:val="24"/>
          <w:szCs w:val="24"/>
        </w:rPr>
        <w:t>macji i promocji</w:t>
      </w:r>
      <w:r w:rsidR="000B1483" w:rsidRPr="00396E09">
        <w:rPr>
          <w:rFonts w:eastAsia="Times New Roman" w:cs="Arial"/>
          <w:i/>
          <w:sz w:val="24"/>
          <w:szCs w:val="24"/>
          <w:lang w:eastAsia="pl-PL"/>
        </w:rPr>
        <w:t xml:space="preserve"> programów operacyjnych polityki spójności na lata 2014-2020 </w:t>
      </w:r>
      <w:r w:rsidR="000B1483" w:rsidRPr="00396E09">
        <w:rPr>
          <w:rFonts w:eastAsia="Times New Roman" w:cs="Arial"/>
          <w:sz w:val="24"/>
          <w:szCs w:val="24"/>
          <w:lang w:eastAsia="pl-PL"/>
        </w:rPr>
        <w:t xml:space="preserve">dostępnymi na stronie internetowej: </w:t>
      </w:r>
      <w:hyperlink r:id="rId17" w:history="1">
        <w:r w:rsidR="0035042A" w:rsidRPr="00396E09">
          <w:rPr>
            <w:rStyle w:val="Hipercze"/>
            <w:rFonts w:eastAsia="Times New Roman" w:cs="Arial"/>
            <w:sz w:val="24"/>
            <w:szCs w:val="24"/>
            <w:lang w:eastAsia="pl-PL"/>
          </w:rPr>
          <w:t>http://www.mir.gov.pl/strony/zadania/fundusze-europejskie/wytyczne/wytyczne-na-lata-2014-2020/#</w:t>
        </w:r>
      </w:hyperlink>
      <w:r w:rsidR="0035042A" w:rsidRPr="00396E09">
        <w:rPr>
          <w:rFonts w:eastAsia="Times New Roman" w:cs="Arial"/>
          <w:i/>
          <w:sz w:val="24"/>
          <w:szCs w:val="24"/>
          <w:lang w:eastAsia="pl-PL"/>
        </w:rPr>
        <w:t xml:space="preserve"> </w:t>
      </w:r>
      <w:r w:rsidR="000B1483" w:rsidRPr="00396E09">
        <w:rPr>
          <w:rFonts w:eastAsia="Times New Roman" w:cs="Arial"/>
          <w:sz w:val="24"/>
          <w:szCs w:val="24"/>
          <w:lang w:eastAsia="pl-PL"/>
        </w:rPr>
        <w:t>oraz zgodnie</w:t>
      </w:r>
      <w:r w:rsidR="000B1483" w:rsidRPr="00396E09">
        <w:rPr>
          <w:rFonts w:eastAsia="Times New Roman" w:cs="Arial"/>
          <w:i/>
          <w:sz w:val="24"/>
          <w:szCs w:val="24"/>
          <w:lang w:eastAsia="pl-PL"/>
        </w:rPr>
        <w:t xml:space="preserve"> </w:t>
      </w:r>
      <w:r w:rsidR="000B1483" w:rsidRPr="00396E09">
        <w:rPr>
          <w:rFonts w:eastAsia="Times New Roman" w:cs="Arial"/>
          <w:sz w:val="24"/>
          <w:szCs w:val="24"/>
          <w:lang w:eastAsia="pl-PL"/>
        </w:rPr>
        <w:t>z</w:t>
      </w:r>
      <w:r w:rsidR="000B1483" w:rsidRPr="00396E09">
        <w:rPr>
          <w:rFonts w:eastAsia="Times New Roman" w:cs="Arial"/>
          <w:i/>
          <w:sz w:val="24"/>
          <w:szCs w:val="24"/>
          <w:lang w:eastAsia="pl-PL"/>
        </w:rPr>
        <w:t xml:space="preserve"> </w:t>
      </w:r>
      <w:r w:rsidR="000B1483" w:rsidRPr="00396E09">
        <w:rPr>
          <w:rFonts w:cs="Arial"/>
          <w:bCs/>
          <w:i/>
          <w:sz w:val="24"/>
          <w:szCs w:val="24"/>
          <w:lang w:eastAsia="pl-PL"/>
        </w:rPr>
        <w:t>Podręcznikiem wnioskodawcy i beneficjenta programów polityki spójności 2014-2020 w zakresie informacji i promocji</w:t>
      </w:r>
      <w:r w:rsidR="0035042A" w:rsidRPr="00396E09">
        <w:rPr>
          <w:rFonts w:cs="Arial"/>
          <w:bCs/>
          <w:i/>
          <w:sz w:val="24"/>
          <w:szCs w:val="24"/>
          <w:lang w:eastAsia="pl-PL"/>
        </w:rPr>
        <w:t xml:space="preserve"> </w:t>
      </w:r>
      <w:r w:rsidR="0035042A" w:rsidRPr="00396E09">
        <w:rPr>
          <w:rFonts w:cs="Arial"/>
          <w:bCs/>
          <w:sz w:val="24"/>
          <w:szCs w:val="24"/>
          <w:lang w:eastAsia="pl-PL"/>
        </w:rPr>
        <w:t>dostępnym na stronie internetowej:</w:t>
      </w:r>
      <w:r w:rsidR="0035042A" w:rsidRPr="00396E09">
        <w:rPr>
          <w:sz w:val="24"/>
          <w:szCs w:val="24"/>
        </w:rPr>
        <w:t xml:space="preserve"> </w:t>
      </w:r>
      <w:hyperlink r:id="rId18" w:history="1">
        <w:r w:rsidR="009125F9" w:rsidRPr="00396E09">
          <w:rPr>
            <w:rStyle w:val="Hipercze"/>
            <w:sz w:val="24"/>
            <w:szCs w:val="24"/>
          </w:rPr>
          <w:t>http://www.2014-2020.rpo-swietokrzyskie.pl/</w:t>
        </w:r>
      </w:hyperlink>
      <w:r w:rsidR="009125F9" w:rsidRPr="00396E09">
        <w:rPr>
          <w:sz w:val="24"/>
          <w:szCs w:val="24"/>
        </w:rPr>
        <w:t xml:space="preserve"> w zakładce </w:t>
      </w:r>
      <w:r w:rsidR="009125F9" w:rsidRPr="00396E09">
        <w:rPr>
          <w:i/>
          <w:sz w:val="24"/>
          <w:szCs w:val="24"/>
        </w:rPr>
        <w:t>„Poznaj obowiązki przy realizacji projektów”</w:t>
      </w:r>
      <w:r w:rsidR="009125F9" w:rsidRPr="00396E09">
        <w:rPr>
          <w:sz w:val="24"/>
          <w:szCs w:val="24"/>
        </w:rPr>
        <w:t xml:space="preserve"> → </w:t>
      </w:r>
      <w:r w:rsidR="009125F9" w:rsidRPr="00396E09">
        <w:rPr>
          <w:i/>
          <w:sz w:val="24"/>
          <w:szCs w:val="24"/>
        </w:rPr>
        <w:t>„Poznaj zasady promowania projektów”</w:t>
      </w:r>
      <w:r w:rsidR="008C5498" w:rsidRPr="00396E09">
        <w:rPr>
          <w:sz w:val="24"/>
          <w:szCs w:val="24"/>
        </w:rPr>
        <w:t xml:space="preserve"> oraz na stronie: </w:t>
      </w:r>
      <w:hyperlink r:id="rId19" w:history="1">
        <w:r w:rsidR="008C5498" w:rsidRPr="00396E09">
          <w:rPr>
            <w:rStyle w:val="Hipercze"/>
            <w:rFonts w:cs="Arial"/>
            <w:bCs/>
            <w:sz w:val="24"/>
            <w:szCs w:val="24"/>
            <w:lang w:eastAsia="pl-PL"/>
          </w:rPr>
          <w:t>https://www.funduszeeuropejskie.gov.pl/strony/o -funduszach/dokumenty/podrecznik-wnioskodawcy-i-beneficjenta-programow-polityki-spojnosci-2014-2020-w-zakresie-informacji-i-promocji/</w:t>
        </w:r>
      </w:hyperlink>
      <w:r w:rsidR="003E4B13" w:rsidRPr="00396E09">
        <w:rPr>
          <w:rFonts w:cs="Arial"/>
          <w:bCs/>
          <w:sz w:val="24"/>
          <w:szCs w:val="24"/>
          <w:lang w:eastAsia="pl-PL"/>
        </w:rPr>
        <w:t>.</w:t>
      </w:r>
    </w:p>
    <w:p w:rsidR="005B2F0A" w:rsidRDefault="005B2F0A" w:rsidP="00396E09">
      <w:pPr>
        <w:pStyle w:val="Nagwek1"/>
        <w:numPr>
          <w:ilvl w:val="0"/>
          <w:numId w:val="2"/>
        </w:numPr>
      </w:pPr>
      <w:bookmarkStart w:id="38" w:name="_Toc521045225"/>
      <w:r>
        <w:t>Wnioski i podsumowanie</w:t>
      </w:r>
      <w:bookmarkEnd w:id="38"/>
    </w:p>
    <w:p w:rsidR="005B2F0A" w:rsidRPr="003B0E8A" w:rsidRDefault="005B2F0A" w:rsidP="00396E09">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96E09">
      <w:pPr>
        <w:pStyle w:val="Bezodstpw"/>
        <w:spacing w:line="276" w:lineRule="auto"/>
        <w:jc w:val="both"/>
        <w:rPr>
          <w:sz w:val="24"/>
          <w:szCs w:val="24"/>
        </w:rPr>
      </w:pPr>
      <w:r w:rsidRPr="003B0E8A">
        <w:rPr>
          <w:sz w:val="24"/>
          <w:szCs w:val="24"/>
        </w:rPr>
        <w:lastRenderedPageBreak/>
        <w:t>a) bezpośrednich i pośrednich celów projektu,</w:t>
      </w:r>
    </w:p>
    <w:p w:rsidR="00CE4254" w:rsidRPr="003B0E8A" w:rsidRDefault="00CE4254" w:rsidP="00396E09">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3B0E8A" w:rsidRPr="003B0E8A" w:rsidRDefault="00DD3646" w:rsidP="00396E09">
      <w:pPr>
        <w:pStyle w:val="Bezodstpw"/>
        <w:spacing w:line="276" w:lineRule="auto"/>
        <w:jc w:val="both"/>
        <w:rPr>
          <w:sz w:val="24"/>
          <w:szCs w:val="24"/>
        </w:rPr>
      </w:pPr>
      <w:r>
        <w:rPr>
          <w:sz w:val="24"/>
          <w:szCs w:val="24"/>
        </w:rPr>
        <w:t>c</w:t>
      </w:r>
      <w:r w:rsidR="003B0E8A" w:rsidRPr="003B0E8A">
        <w:rPr>
          <w:sz w:val="24"/>
          <w:szCs w:val="24"/>
        </w:rPr>
        <w:t>) zastosowanego rozwiązania/wariantu</w:t>
      </w:r>
      <w:r w:rsidR="003B0E8A">
        <w:rPr>
          <w:sz w:val="24"/>
          <w:szCs w:val="24"/>
        </w:rPr>
        <w:t>,</w:t>
      </w:r>
    </w:p>
    <w:p w:rsidR="003B0E8A" w:rsidRPr="003B0E8A" w:rsidRDefault="00DD3646" w:rsidP="00396E09">
      <w:pPr>
        <w:pStyle w:val="Bezodstpw"/>
        <w:spacing w:line="276" w:lineRule="auto"/>
        <w:jc w:val="both"/>
        <w:rPr>
          <w:sz w:val="24"/>
          <w:szCs w:val="24"/>
        </w:rPr>
      </w:pPr>
      <w:r>
        <w:rPr>
          <w:sz w:val="24"/>
          <w:szCs w:val="24"/>
        </w:rPr>
        <w:t>d</w:t>
      </w:r>
      <w:r w:rsidR="003B0E8A" w:rsidRPr="003B0E8A">
        <w:rPr>
          <w:sz w:val="24"/>
          <w:szCs w:val="24"/>
        </w:rPr>
        <w:t>) analizy finansowej</w:t>
      </w:r>
      <w:r w:rsidR="003C1001">
        <w:rPr>
          <w:sz w:val="24"/>
          <w:szCs w:val="24"/>
        </w:rPr>
        <w:t>,</w:t>
      </w:r>
      <w:r w:rsidR="003B0E8A" w:rsidRPr="003B0E8A">
        <w:rPr>
          <w:sz w:val="24"/>
          <w:szCs w:val="24"/>
        </w:rPr>
        <w:t xml:space="preserve"> </w:t>
      </w:r>
    </w:p>
    <w:p w:rsidR="006143F5" w:rsidRDefault="00DD3646" w:rsidP="00837D2A">
      <w:pPr>
        <w:pStyle w:val="Bezodstpw"/>
        <w:spacing w:line="276" w:lineRule="auto"/>
        <w:jc w:val="both"/>
        <w:rPr>
          <w:sz w:val="24"/>
          <w:szCs w:val="24"/>
        </w:rPr>
      </w:pPr>
      <w:r>
        <w:rPr>
          <w:sz w:val="24"/>
          <w:szCs w:val="24"/>
        </w:rPr>
        <w:t>e</w:t>
      </w:r>
      <w:r w:rsidR="003B0E8A" w:rsidRPr="003B0E8A">
        <w:rPr>
          <w:sz w:val="24"/>
          <w:szCs w:val="24"/>
        </w:rPr>
        <w:t>) analizy OOŚ</w:t>
      </w:r>
    </w:p>
    <w:p w:rsidR="00EE6F59" w:rsidRDefault="00EE6F59" w:rsidP="00837D2A">
      <w:pPr>
        <w:pStyle w:val="Bezodstpw"/>
        <w:spacing w:line="276" w:lineRule="auto"/>
        <w:jc w:val="both"/>
        <w:rPr>
          <w:sz w:val="24"/>
          <w:szCs w:val="24"/>
        </w:rPr>
      </w:pPr>
    </w:p>
    <w:p w:rsidR="000840DF" w:rsidRDefault="000840DF" w:rsidP="00396E09">
      <w:pPr>
        <w:pStyle w:val="Nagwek1"/>
        <w:numPr>
          <w:ilvl w:val="0"/>
          <w:numId w:val="2"/>
        </w:numPr>
      </w:pPr>
      <w:bookmarkStart w:id="39" w:name="_Toc521045226"/>
      <w:bookmarkStart w:id="40" w:name="_Toc433636337"/>
      <w:r>
        <w:t>Załączniki</w:t>
      </w:r>
      <w:bookmarkEnd w:id="39"/>
      <w:r>
        <w:t xml:space="preserve"> </w:t>
      </w:r>
    </w:p>
    <w:tbl>
      <w:tblPr>
        <w:tblW w:w="4981" w:type="pct"/>
        <w:tblCellMar>
          <w:left w:w="0" w:type="dxa"/>
          <w:right w:w="0" w:type="dxa"/>
        </w:tblCellMar>
        <w:tblLook w:val="04A0" w:firstRow="1" w:lastRow="0" w:firstColumn="1" w:lastColumn="0" w:noHBand="0" w:noVBand="1"/>
      </w:tblPr>
      <w:tblGrid>
        <w:gridCol w:w="755"/>
        <w:gridCol w:w="8413"/>
        <w:gridCol w:w="7"/>
        <w:gridCol w:w="1400"/>
        <w:gridCol w:w="66"/>
      </w:tblGrid>
      <w:tr w:rsidR="000840DF" w:rsidRPr="003C1001" w:rsidTr="00AE4C02">
        <w:trPr>
          <w:gridAfter w:val="1"/>
          <w:wAfter w:w="31" w:type="pct"/>
        </w:trPr>
        <w:tc>
          <w:tcPr>
            <w:tcW w:w="355"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840DF" w:rsidRPr="003C1001" w:rsidRDefault="000840DF">
            <w:pPr>
              <w:jc w:val="center"/>
              <w:rPr>
                <w:rFonts w:eastAsiaTheme="minorHAnsi"/>
                <w:color w:val="000000"/>
                <w:sz w:val="24"/>
                <w:szCs w:val="24"/>
              </w:rPr>
            </w:pPr>
            <w:r w:rsidRPr="003C1001">
              <w:rPr>
                <w:sz w:val="24"/>
                <w:szCs w:val="24"/>
              </w:rPr>
              <w:t>Lp.</w:t>
            </w:r>
          </w:p>
        </w:tc>
        <w:tc>
          <w:tcPr>
            <w:tcW w:w="3953"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840DF" w:rsidRPr="003C1001" w:rsidRDefault="000840DF">
            <w:pPr>
              <w:jc w:val="center"/>
              <w:rPr>
                <w:rFonts w:eastAsiaTheme="minorHAnsi"/>
                <w:color w:val="000000"/>
                <w:sz w:val="24"/>
                <w:szCs w:val="24"/>
              </w:rPr>
            </w:pPr>
            <w:r w:rsidRPr="003C1001">
              <w:rPr>
                <w:sz w:val="24"/>
                <w:szCs w:val="24"/>
              </w:rPr>
              <w:t>Nazwa załącznika</w:t>
            </w:r>
          </w:p>
        </w:tc>
        <w:tc>
          <w:tcPr>
            <w:tcW w:w="6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0DF" w:rsidRPr="003C1001" w:rsidRDefault="000840DF">
            <w:pPr>
              <w:rPr>
                <w:rFonts w:eastAsiaTheme="minorHAnsi"/>
                <w:color w:val="000000"/>
                <w:sz w:val="24"/>
                <w:szCs w:val="24"/>
              </w:rPr>
            </w:pPr>
            <w:r w:rsidRPr="003C1001">
              <w:rPr>
                <w:sz w:val="24"/>
                <w:szCs w:val="24"/>
              </w:rPr>
              <w:t>Zaznaczyć właściwe</w:t>
            </w:r>
          </w:p>
        </w:tc>
      </w:tr>
      <w:tr w:rsidR="000840DF" w:rsidRPr="003C1001" w:rsidTr="00AE4C02">
        <w:trPr>
          <w:gridAfter w:val="1"/>
          <w:wAfter w:w="31" w:type="pct"/>
          <w:trHeight w:val="796"/>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40DF" w:rsidRPr="003C1001" w:rsidRDefault="000840DF">
            <w:pPr>
              <w:jc w:val="center"/>
              <w:rPr>
                <w:rFonts w:eastAsiaTheme="minorHAnsi"/>
                <w:color w:val="000000"/>
                <w:sz w:val="24"/>
                <w:szCs w:val="24"/>
              </w:rPr>
            </w:pPr>
            <w:r w:rsidRPr="003C1001">
              <w:rPr>
                <w:sz w:val="24"/>
                <w:szCs w:val="24"/>
              </w:rPr>
              <w:t>1</w:t>
            </w:r>
          </w:p>
        </w:tc>
        <w:tc>
          <w:tcPr>
            <w:tcW w:w="3953" w:type="pct"/>
            <w:tcBorders>
              <w:top w:val="nil"/>
              <w:left w:val="nil"/>
              <w:bottom w:val="nil"/>
              <w:right w:val="single" w:sz="8" w:space="0" w:color="auto"/>
            </w:tcBorders>
            <w:tcMar>
              <w:top w:w="0" w:type="dxa"/>
              <w:left w:w="108" w:type="dxa"/>
              <w:bottom w:w="0" w:type="dxa"/>
              <w:right w:w="108" w:type="dxa"/>
            </w:tcMar>
            <w:vAlign w:val="center"/>
            <w:hideMark/>
          </w:tcPr>
          <w:p w:rsidR="000840DF" w:rsidRPr="003C1001" w:rsidRDefault="000840DF">
            <w:pPr>
              <w:rPr>
                <w:rFonts w:ascii="Bookman Old Style" w:eastAsiaTheme="minorHAnsi" w:hAnsi="Bookman Old Style"/>
                <w:i/>
                <w:iCs/>
                <w:color w:val="000000"/>
                <w:sz w:val="24"/>
                <w:szCs w:val="24"/>
              </w:rPr>
            </w:pPr>
            <w:r w:rsidRPr="003C1001">
              <w:rPr>
                <w:sz w:val="24"/>
                <w:szCs w:val="24"/>
              </w:rPr>
              <w:t>Bilans</w:t>
            </w:r>
            <w:r w:rsidRPr="003C1001">
              <w:rPr>
                <w:rStyle w:val="Odwoanieprzypisudolnego"/>
                <w:sz w:val="24"/>
                <w:szCs w:val="24"/>
              </w:rPr>
              <w:footnoteReference w:customMarkFollows="1" w:id="10"/>
              <w:t>[1]</w:t>
            </w:r>
            <w:r w:rsidRPr="003C1001">
              <w:rPr>
                <w:sz w:val="24"/>
                <w:szCs w:val="24"/>
              </w:rPr>
              <w:t>, Rachunek zysków i strat</w:t>
            </w:r>
            <w:r w:rsidRPr="003C1001">
              <w:rPr>
                <w:rStyle w:val="Odwoanieprzypisudolnego"/>
                <w:sz w:val="24"/>
                <w:szCs w:val="24"/>
              </w:rPr>
              <w:footnoteReference w:customMarkFollows="1" w:id="11"/>
              <w:t>[2]</w:t>
            </w:r>
            <w:r w:rsidRPr="003C1001">
              <w:rPr>
                <w:sz w:val="24"/>
                <w:szCs w:val="24"/>
              </w:rPr>
              <w:t xml:space="preserve"> dla przedsiębiorstw zobowiązanych do sporządzania sprawozdań finansowych</w:t>
            </w:r>
          </w:p>
        </w:tc>
        <w:tc>
          <w:tcPr>
            <w:tcW w:w="661" w:type="pct"/>
            <w:gridSpan w:val="2"/>
            <w:tcBorders>
              <w:top w:val="nil"/>
              <w:left w:val="nil"/>
              <w:bottom w:val="nil"/>
              <w:right w:val="single" w:sz="8" w:space="0" w:color="auto"/>
            </w:tcBorders>
            <w:tcMar>
              <w:top w:w="0" w:type="dxa"/>
              <w:left w:w="108" w:type="dxa"/>
              <w:bottom w:w="0" w:type="dxa"/>
              <w:right w:w="108" w:type="dxa"/>
            </w:tcMar>
          </w:tcPr>
          <w:p w:rsidR="000840DF" w:rsidRPr="003C1001" w:rsidRDefault="000840DF">
            <w:pPr>
              <w:rPr>
                <w:rFonts w:eastAsiaTheme="minorHAnsi"/>
                <w:color w:val="000000"/>
                <w:sz w:val="24"/>
                <w:szCs w:val="24"/>
              </w:rPr>
            </w:pPr>
          </w:p>
        </w:tc>
      </w:tr>
      <w:tr w:rsidR="000840DF" w:rsidRPr="003C1001" w:rsidTr="00AE4C02">
        <w:trPr>
          <w:trHeight w:val="632"/>
        </w:trPr>
        <w:tc>
          <w:tcPr>
            <w:tcW w:w="35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840DF" w:rsidRPr="003C1001" w:rsidRDefault="000840DF">
            <w:pPr>
              <w:jc w:val="center"/>
              <w:rPr>
                <w:rFonts w:eastAsiaTheme="minorHAnsi"/>
                <w:color w:val="000000"/>
                <w:sz w:val="24"/>
                <w:szCs w:val="24"/>
              </w:rPr>
            </w:pPr>
            <w:r w:rsidRPr="003C1001">
              <w:rPr>
                <w:sz w:val="24"/>
                <w:szCs w:val="24"/>
              </w:rPr>
              <w:t>2</w:t>
            </w:r>
          </w:p>
        </w:tc>
        <w:tc>
          <w:tcPr>
            <w:tcW w:w="3956" w:type="pct"/>
            <w:gridSpan w:val="2"/>
            <w:tcBorders>
              <w:top w:val="single" w:sz="8" w:space="0" w:color="auto"/>
              <w:left w:val="nil"/>
              <w:bottom w:val="single" w:sz="8" w:space="0" w:color="auto"/>
              <w:right w:val="nil"/>
            </w:tcBorders>
            <w:tcMar>
              <w:top w:w="0" w:type="dxa"/>
              <w:left w:w="70" w:type="dxa"/>
              <w:bottom w:w="0" w:type="dxa"/>
              <w:right w:w="70" w:type="dxa"/>
            </w:tcMar>
            <w:hideMark/>
          </w:tcPr>
          <w:p w:rsidR="000840DF" w:rsidRPr="003C1001" w:rsidRDefault="000840DF">
            <w:pPr>
              <w:rPr>
                <w:rFonts w:eastAsiaTheme="minorHAnsi"/>
                <w:color w:val="000000"/>
                <w:sz w:val="24"/>
                <w:szCs w:val="24"/>
              </w:rPr>
            </w:pPr>
            <w:r w:rsidRPr="003C1001">
              <w:rPr>
                <w:sz w:val="24"/>
                <w:szCs w:val="24"/>
              </w:rPr>
              <w:t>Uproszczony Bilans, Rachunek zysków i strat dla pozostałych przedsiębiorstw.</w:t>
            </w:r>
          </w:p>
        </w:tc>
        <w:tc>
          <w:tcPr>
            <w:tcW w:w="658"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780153" w:rsidRPr="003C1001" w:rsidRDefault="00780153">
            <w:pPr>
              <w:rPr>
                <w:rFonts w:eastAsiaTheme="minorHAnsi"/>
                <w:color w:val="000000"/>
                <w:sz w:val="24"/>
                <w:szCs w:val="24"/>
              </w:rPr>
            </w:pPr>
          </w:p>
        </w:tc>
        <w:tc>
          <w:tcPr>
            <w:tcW w:w="31" w:type="pct"/>
            <w:vAlign w:val="center"/>
            <w:hideMark/>
          </w:tcPr>
          <w:p w:rsidR="000840DF" w:rsidRPr="003C1001" w:rsidRDefault="000840DF">
            <w:pPr>
              <w:rPr>
                <w:rFonts w:eastAsiaTheme="minorHAnsi"/>
                <w:color w:val="000000"/>
                <w:sz w:val="24"/>
                <w:szCs w:val="24"/>
              </w:rPr>
            </w:pPr>
            <w:r w:rsidRPr="003C1001">
              <w:rPr>
                <w:sz w:val="24"/>
                <w:szCs w:val="24"/>
              </w:rPr>
              <w:t> </w:t>
            </w:r>
          </w:p>
        </w:tc>
      </w:tr>
      <w:tr w:rsidR="000840DF" w:rsidRPr="003C1001" w:rsidTr="00AE4C02">
        <w:tc>
          <w:tcPr>
            <w:tcW w:w="355" w:type="pct"/>
            <w:vAlign w:val="center"/>
            <w:hideMark/>
          </w:tcPr>
          <w:p w:rsidR="000840DF" w:rsidRPr="003C1001" w:rsidRDefault="000840DF">
            <w:pPr>
              <w:rPr>
                <w:rFonts w:asciiTheme="minorHAnsi" w:eastAsiaTheme="minorEastAsia" w:hAnsiTheme="minorHAnsi" w:cstheme="minorBidi"/>
                <w:sz w:val="24"/>
                <w:szCs w:val="24"/>
              </w:rPr>
            </w:pPr>
          </w:p>
        </w:tc>
        <w:tc>
          <w:tcPr>
            <w:tcW w:w="3953" w:type="pct"/>
            <w:vAlign w:val="center"/>
            <w:hideMark/>
          </w:tcPr>
          <w:p w:rsidR="000840DF" w:rsidRPr="003C1001" w:rsidRDefault="000840DF">
            <w:pPr>
              <w:rPr>
                <w:rFonts w:asciiTheme="minorHAnsi" w:eastAsiaTheme="minorEastAsia" w:hAnsiTheme="minorHAnsi" w:cstheme="minorBidi"/>
                <w:sz w:val="24"/>
                <w:szCs w:val="24"/>
              </w:rPr>
            </w:pPr>
          </w:p>
        </w:tc>
        <w:tc>
          <w:tcPr>
            <w:tcW w:w="3" w:type="pct"/>
            <w:vAlign w:val="center"/>
            <w:hideMark/>
          </w:tcPr>
          <w:p w:rsidR="000840DF" w:rsidRPr="003C1001" w:rsidRDefault="000840DF">
            <w:pPr>
              <w:rPr>
                <w:rFonts w:asciiTheme="minorHAnsi" w:eastAsiaTheme="minorEastAsia" w:hAnsiTheme="minorHAnsi" w:cstheme="minorBidi"/>
                <w:sz w:val="24"/>
                <w:szCs w:val="24"/>
              </w:rPr>
            </w:pPr>
          </w:p>
        </w:tc>
        <w:tc>
          <w:tcPr>
            <w:tcW w:w="658" w:type="pct"/>
            <w:vAlign w:val="center"/>
            <w:hideMark/>
          </w:tcPr>
          <w:p w:rsidR="000840DF" w:rsidRPr="003C1001" w:rsidRDefault="000840DF">
            <w:pPr>
              <w:rPr>
                <w:rFonts w:asciiTheme="minorHAnsi" w:eastAsiaTheme="minorEastAsia" w:hAnsiTheme="minorHAnsi" w:cstheme="minorBidi"/>
                <w:sz w:val="24"/>
                <w:szCs w:val="24"/>
              </w:rPr>
            </w:pPr>
          </w:p>
        </w:tc>
        <w:tc>
          <w:tcPr>
            <w:tcW w:w="31" w:type="pct"/>
            <w:vAlign w:val="center"/>
            <w:hideMark/>
          </w:tcPr>
          <w:p w:rsidR="000840DF" w:rsidRPr="003C1001" w:rsidRDefault="000840DF">
            <w:pPr>
              <w:rPr>
                <w:rFonts w:asciiTheme="minorHAnsi" w:eastAsiaTheme="minorEastAsia" w:hAnsiTheme="minorHAnsi" w:cstheme="minorBidi"/>
                <w:sz w:val="24"/>
                <w:szCs w:val="24"/>
              </w:rPr>
            </w:pPr>
          </w:p>
        </w:tc>
      </w:tr>
    </w:tbl>
    <w:p w:rsidR="000840DF" w:rsidRDefault="000840DF" w:rsidP="000840DF">
      <w:pPr>
        <w:pStyle w:val="Akapitzlist"/>
        <w:ind w:left="450"/>
        <w:rPr>
          <w:rFonts w:eastAsiaTheme="minorHAnsi"/>
          <w:color w:val="000000"/>
        </w:rPr>
      </w:pPr>
    </w:p>
    <w:p w:rsidR="005703EB" w:rsidRPr="003C1001" w:rsidRDefault="005703EB" w:rsidP="005703EB">
      <w:pPr>
        <w:spacing w:after="120"/>
        <w:ind w:left="-142" w:right="-286"/>
        <w:jc w:val="both"/>
        <w:rPr>
          <w:rFonts w:asciiTheme="minorHAnsi" w:hAnsiTheme="minorHAnsi" w:cs="Arial"/>
          <w:sz w:val="24"/>
          <w:szCs w:val="24"/>
        </w:rPr>
      </w:pPr>
      <w:r w:rsidRPr="003C1001">
        <w:rPr>
          <w:rFonts w:asciiTheme="minorHAnsi" w:hAnsiTheme="minorHAnsi" w:cs="Arial"/>
          <w:sz w:val="24"/>
          <w:szCs w:val="24"/>
        </w:rPr>
        <w:t xml:space="preserve">Wnioskodawcy, którzy zgodnie z art. 2 ust. 1 ustawy o rachunkowości są zobowiązani do sporządzania sprawozdań, przedkładają sprawozdania finansowe za okres 3 ostatnich lat obrotowych, sporządzane zgodnie </w:t>
      </w:r>
      <w:r w:rsidR="003C1001">
        <w:rPr>
          <w:rFonts w:asciiTheme="minorHAnsi" w:hAnsiTheme="minorHAnsi" w:cs="Arial"/>
          <w:sz w:val="24"/>
          <w:szCs w:val="24"/>
        </w:rPr>
        <w:br/>
      </w:r>
      <w:r w:rsidRPr="003C1001">
        <w:rPr>
          <w:rFonts w:asciiTheme="minorHAnsi" w:hAnsiTheme="minorHAnsi" w:cs="Arial"/>
          <w:sz w:val="24"/>
          <w:szCs w:val="24"/>
        </w:rPr>
        <w:t>z przepisami o rachunkowości. W przypadku braku obowiązku sporządzania sprawozdań należy przedłożyć PIT wraz PIT B/CIT lub równoważne dokumenty.</w:t>
      </w:r>
    </w:p>
    <w:p w:rsidR="000840DF" w:rsidRDefault="000840DF" w:rsidP="000840DF">
      <w:pPr>
        <w:pStyle w:val="Akapitzlist"/>
        <w:ind w:left="450"/>
        <w:rPr>
          <w:rFonts w:eastAsiaTheme="minorHAnsi"/>
          <w:color w:val="000000"/>
          <w:sz w:val="24"/>
          <w:szCs w:val="24"/>
        </w:rPr>
      </w:pPr>
    </w:p>
    <w:p w:rsidR="00EE6F59" w:rsidRDefault="00EE6F59" w:rsidP="000840DF">
      <w:pPr>
        <w:pStyle w:val="Akapitzlist"/>
        <w:ind w:left="450"/>
        <w:rPr>
          <w:rFonts w:eastAsiaTheme="minorHAnsi"/>
          <w:color w:val="000000"/>
          <w:sz w:val="24"/>
          <w:szCs w:val="24"/>
        </w:rPr>
      </w:pPr>
    </w:p>
    <w:p w:rsidR="00EE6F59" w:rsidRPr="00FD1A98" w:rsidRDefault="00EE6F59" w:rsidP="00FD1A98">
      <w:pPr>
        <w:rPr>
          <w:rFonts w:eastAsiaTheme="minorHAnsi"/>
          <w:color w:val="000000"/>
          <w:sz w:val="24"/>
          <w:szCs w:val="24"/>
        </w:rPr>
      </w:pPr>
    </w:p>
    <w:p w:rsidR="00147C54" w:rsidRDefault="00147C54" w:rsidP="00396E09">
      <w:pPr>
        <w:pStyle w:val="Nagwek1"/>
        <w:numPr>
          <w:ilvl w:val="0"/>
          <w:numId w:val="2"/>
        </w:numPr>
      </w:pPr>
      <w:bookmarkStart w:id="41" w:name="_Toc521045227"/>
      <w:r>
        <w:t>Oświadczenie</w:t>
      </w:r>
      <w:bookmarkEnd w:id="40"/>
      <w:bookmarkEnd w:id="41"/>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DD3646">
            <w:pPr>
              <w:spacing w:after="0" w:line="240" w:lineRule="auto"/>
              <w:jc w:val="both"/>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lastRenderedPageBreak/>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D37F19">
      <w:footerReference w:type="default" r:id="rId20"/>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00" w:rsidRDefault="00CB0000" w:rsidP="00701918">
      <w:pPr>
        <w:spacing w:after="0" w:line="240" w:lineRule="auto"/>
      </w:pPr>
      <w:r>
        <w:separator/>
      </w:r>
    </w:p>
  </w:endnote>
  <w:endnote w:type="continuationSeparator" w:id="0">
    <w:p w:rsidR="00CB0000" w:rsidRDefault="00CB0000"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B84" w:rsidRDefault="00CB0000">
    <w:pPr>
      <w:pStyle w:val="Stopka"/>
      <w:jc w:val="right"/>
    </w:pPr>
    <w:r>
      <w:fldChar w:fldCharType="begin"/>
    </w:r>
    <w:r>
      <w:instrText xml:space="preserve"> PAGE   \* MERGEFORMAT </w:instrText>
    </w:r>
    <w:r>
      <w:fldChar w:fldCharType="separate"/>
    </w:r>
    <w:r w:rsidR="00FE6E04">
      <w:rPr>
        <w:noProof/>
      </w:rPr>
      <w:t>2</w:t>
    </w:r>
    <w:r>
      <w:rPr>
        <w:noProof/>
      </w:rPr>
      <w:fldChar w:fldCharType="end"/>
    </w:r>
  </w:p>
  <w:p w:rsidR="00E77B84" w:rsidRDefault="00E77B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00" w:rsidRDefault="00CB0000" w:rsidP="00701918">
      <w:pPr>
        <w:spacing w:after="0" w:line="240" w:lineRule="auto"/>
      </w:pPr>
      <w:r>
        <w:separator/>
      </w:r>
    </w:p>
  </w:footnote>
  <w:footnote w:type="continuationSeparator" w:id="0">
    <w:p w:rsidR="00CB0000" w:rsidRDefault="00CB0000" w:rsidP="00701918">
      <w:pPr>
        <w:spacing w:after="0" w:line="240" w:lineRule="auto"/>
      </w:pPr>
      <w:r>
        <w:continuationSeparator/>
      </w:r>
    </w:p>
  </w:footnote>
  <w:footnote w:id="1">
    <w:p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w:t>
      </w:r>
      <w:proofErr w:type="spellStart"/>
      <w:r w:rsidRPr="0077546F">
        <w:rPr>
          <w:sz w:val="20"/>
          <w:szCs w:val="20"/>
        </w:rPr>
        <w:t>Euratom</w:t>
      </w:r>
      <w:proofErr w:type="spellEnd"/>
      <w:r w:rsidRPr="0077546F">
        <w:rPr>
          <w:sz w:val="20"/>
          <w:szCs w:val="20"/>
        </w:rPr>
        <w:t xml:space="preserve">) nr 1605/2002, terminem tym jest 15 lutego 2025 r. W wyjątkowych wypadkach KE może na wniosek państwa członkowskiego wydłużyć ten termin do dnia 1 marca 2025 r.  </w:t>
      </w:r>
    </w:p>
  </w:footnote>
  <w:footnote w:id="2">
    <w:p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4">
    <w:p w:rsidR="00E77B84" w:rsidRPr="0077546F" w:rsidRDefault="00E77B84"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5">
    <w:p w:rsidR="00E77B84" w:rsidRDefault="00E77B84">
      <w:pPr>
        <w:pStyle w:val="Tekstprzypisudolnego"/>
      </w:pPr>
      <w:r>
        <w:rPr>
          <w:rStyle w:val="Odwoanieprzypisudolnego"/>
        </w:rPr>
        <w:footnoteRef/>
      </w:r>
      <w:r>
        <w:t xml:space="preserve"> Patrz przypis 2</w:t>
      </w:r>
    </w:p>
  </w:footnote>
  <w:footnote w:id="6">
    <w:p w:rsidR="00E77B84" w:rsidRDefault="00E77B84">
      <w:pPr>
        <w:pStyle w:val="Tekstprzypisudolnego"/>
      </w:pPr>
      <w:r>
        <w:rPr>
          <w:rStyle w:val="Odwoanieprzypisudolnego"/>
        </w:rPr>
        <w:footnoteRef/>
      </w:r>
      <w:r>
        <w:t xml:space="preserve"> Patrz przypis 1</w:t>
      </w:r>
    </w:p>
  </w:footnote>
  <w:footnote w:id="7">
    <w:p w:rsidR="00E77B84" w:rsidRDefault="00E77B84" w:rsidP="005703EB">
      <w:pPr>
        <w:pStyle w:val="Tekstprzypisudolnego"/>
        <w:jc w:val="both"/>
      </w:pPr>
      <w:r w:rsidRPr="00463C81">
        <w:rPr>
          <w:rStyle w:val="Odwoanieprzypisudolnego"/>
          <w:sz w:val="18"/>
          <w:szCs w:val="18"/>
        </w:rPr>
        <w:footnoteRef/>
      </w:r>
      <w:r w:rsidRPr="00995CE8">
        <w:rPr>
          <w:sz w:val="18"/>
          <w:szCs w:val="18"/>
        </w:rPr>
        <w:t>Dokumenty potwierdzające zdolność finansową (np. promesa, umowa kredytowa) powinny być załączone do wniosku. Dopuszcza się złożenie ich nie później niż na etapie oceny merytoryczno-technicznej. Wnioskodawca składając wniosek przedkłada wówczas odpowiednie oświadczenie, określając termin przedłożenia właściwych dokumentów, który nie powinien przekraczać 14 dni  od zakończenia oceny formalnej.</w:t>
      </w:r>
      <w:r>
        <w:rPr>
          <w:sz w:val="18"/>
          <w:szCs w:val="18"/>
        </w:rPr>
        <w:t xml:space="preserve"> </w:t>
      </w:r>
    </w:p>
  </w:footnote>
  <w:footnote w:id="8">
    <w:p w:rsidR="00E77B84" w:rsidRPr="00FD1A98" w:rsidRDefault="00E77B84" w:rsidP="000802E2">
      <w:pPr>
        <w:autoSpaceDE w:val="0"/>
        <w:autoSpaceDN w:val="0"/>
        <w:adjustRightInd w:val="0"/>
        <w:spacing w:after="0" w:line="240" w:lineRule="auto"/>
        <w:jc w:val="both"/>
        <w:rPr>
          <w:rFonts w:asciiTheme="majorHAnsi" w:hAnsiTheme="majorHAnsi" w:cs="ArialNarrow"/>
          <w:sz w:val="16"/>
          <w:szCs w:val="16"/>
          <w:lang w:eastAsia="pl-PL"/>
        </w:rPr>
      </w:pPr>
      <w:r w:rsidRPr="00FD1A98">
        <w:rPr>
          <w:rStyle w:val="Odwoanieprzypisudolnego"/>
          <w:rFonts w:asciiTheme="majorHAnsi" w:hAnsiTheme="majorHAnsi"/>
          <w:sz w:val="16"/>
          <w:szCs w:val="16"/>
        </w:rPr>
        <w:footnoteRef/>
      </w:r>
      <w:r w:rsidRPr="00FD1A98">
        <w:rPr>
          <w:rFonts w:asciiTheme="majorHAnsi" w:hAnsiTheme="majorHAnsi"/>
          <w:sz w:val="16"/>
          <w:szCs w:val="16"/>
        </w:rPr>
        <w:t xml:space="preserve"> </w:t>
      </w:r>
      <w:r w:rsidRPr="00FD1A98">
        <w:rPr>
          <w:rFonts w:asciiTheme="majorHAnsi" w:hAnsiTheme="majorHAnsi" w:cs="ArialNarrow"/>
          <w:sz w:val="16"/>
          <w:szCs w:val="16"/>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 ,</w:t>
      </w:r>
    </w:p>
    <w:p w:rsidR="00E77B84" w:rsidRPr="00276198" w:rsidRDefault="00E77B84" w:rsidP="000802E2">
      <w:pPr>
        <w:autoSpaceDE w:val="0"/>
        <w:autoSpaceDN w:val="0"/>
        <w:adjustRightInd w:val="0"/>
        <w:spacing w:after="0" w:line="240" w:lineRule="auto"/>
        <w:jc w:val="both"/>
        <w:rPr>
          <w:rFonts w:asciiTheme="majorHAnsi" w:hAnsiTheme="majorHAnsi" w:cs="ArialNarrow"/>
          <w:strike/>
          <w:sz w:val="16"/>
          <w:szCs w:val="16"/>
          <w:lang w:eastAsia="pl-PL"/>
        </w:rPr>
      </w:pPr>
      <w:r w:rsidRPr="00FD1A98">
        <w:rPr>
          <w:rFonts w:asciiTheme="majorHAnsi" w:hAnsiTheme="majorHAnsi" w:cs="TimesNewRoman,Bold"/>
          <w:bCs/>
          <w:sz w:val="16"/>
          <w:szCs w:val="16"/>
        </w:rPr>
        <w:t>Rozporządzenie Ministra Infrastruktury i Rozwoju</w:t>
      </w:r>
      <w:r w:rsidRPr="00FD1A98">
        <w:rPr>
          <w:rFonts w:asciiTheme="majorHAnsi" w:hAnsiTheme="majorHAnsi" w:cs="TimesNewRoman"/>
          <w:sz w:val="16"/>
          <w:szCs w:val="16"/>
        </w:rPr>
        <w:t xml:space="preserve"> z dnia 3 września 2015 r. </w:t>
      </w:r>
      <w:r w:rsidRPr="00FD1A98">
        <w:rPr>
          <w:rFonts w:asciiTheme="majorHAnsi" w:hAnsiTheme="majorHAnsi" w:cs="TimesNewRoman,Bold"/>
          <w:bCs/>
          <w:sz w:val="16"/>
          <w:szCs w:val="16"/>
        </w:rPr>
        <w:t>zmieniające rozporządzenie w sprawie szczegółowego zakresu i form audytu energetycznego</w:t>
      </w:r>
      <w:r w:rsidRPr="00FD1A98">
        <w:rPr>
          <w:rFonts w:asciiTheme="majorHAnsi" w:hAnsiTheme="majorHAnsi" w:cs="TimesNewRoman"/>
          <w:sz w:val="16"/>
          <w:szCs w:val="16"/>
        </w:rPr>
        <w:t xml:space="preserve">  </w:t>
      </w:r>
      <w:r w:rsidRPr="00FD1A98">
        <w:rPr>
          <w:rFonts w:asciiTheme="majorHAnsi" w:hAnsiTheme="majorHAnsi" w:cs="TimesNewRoman,Bold"/>
          <w:bCs/>
          <w:sz w:val="16"/>
          <w:szCs w:val="16"/>
        </w:rPr>
        <w:t>oraz części audytu remontowego, wzorów kart audytów, a także algorytmu oceny opł</w:t>
      </w:r>
      <w:r w:rsidR="00E962B7">
        <w:rPr>
          <w:rFonts w:asciiTheme="majorHAnsi" w:hAnsiTheme="majorHAnsi" w:cs="TimesNewRoman,Bold"/>
          <w:bCs/>
          <w:sz w:val="16"/>
          <w:szCs w:val="16"/>
        </w:rPr>
        <w:t xml:space="preserve">acalności przedsięwzięcia </w:t>
      </w:r>
      <w:r w:rsidR="00E962B7" w:rsidRPr="00A02667">
        <w:rPr>
          <w:rFonts w:asciiTheme="majorHAnsi" w:hAnsiTheme="majorHAnsi" w:cs="TimesNewRoman,Bold"/>
          <w:bCs/>
          <w:sz w:val="16"/>
          <w:szCs w:val="16"/>
        </w:rPr>
        <w:t>termo</w:t>
      </w:r>
      <w:r w:rsidRPr="00A02667">
        <w:rPr>
          <w:rFonts w:asciiTheme="majorHAnsi" w:hAnsiTheme="majorHAnsi" w:cs="TimesNewRoman,Bold"/>
          <w:bCs/>
          <w:sz w:val="16"/>
          <w:szCs w:val="16"/>
        </w:rPr>
        <w:t>modernizacyjnego (</w:t>
      </w:r>
      <w:r w:rsidR="00A02667" w:rsidRPr="00A02667">
        <w:rPr>
          <w:rStyle w:val="h1"/>
          <w:rFonts w:asciiTheme="majorHAnsi" w:hAnsiTheme="majorHAnsi"/>
          <w:sz w:val="16"/>
          <w:szCs w:val="16"/>
        </w:rPr>
        <w:t>Dz.U. 2015</w:t>
      </w:r>
      <w:r w:rsidRPr="00A02667">
        <w:rPr>
          <w:rStyle w:val="h1"/>
          <w:rFonts w:asciiTheme="majorHAnsi" w:hAnsiTheme="majorHAnsi"/>
          <w:sz w:val="16"/>
          <w:szCs w:val="16"/>
        </w:rPr>
        <w:t xml:space="preserve"> poz. </w:t>
      </w:r>
      <w:r w:rsidR="00E962B7" w:rsidRPr="00A02667">
        <w:rPr>
          <w:rStyle w:val="h1"/>
          <w:rFonts w:asciiTheme="majorHAnsi" w:hAnsiTheme="majorHAnsi"/>
          <w:sz w:val="16"/>
          <w:szCs w:val="16"/>
        </w:rPr>
        <w:t>1</w:t>
      </w:r>
      <w:r w:rsidR="00A02667" w:rsidRPr="00A02667">
        <w:rPr>
          <w:rStyle w:val="h1"/>
          <w:rFonts w:asciiTheme="majorHAnsi" w:hAnsiTheme="majorHAnsi"/>
          <w:sz w:val="16"/>
          <w:szCs w:val="16"/>
        </w:rPr>
        <w:t>606</w:t>
      </w:r>
      <w:r w:rsidR="00E962B7" w:rsidRPr="00A02667">
        <w:rPr>
          <w:rStyle w:val="h1"/>
          <w:rFonts w:asciiTheme="majorHAnsi" w:hAnsiTheme="majorHAnsi"/>
          <w:sz w:val="16"/>
          <w:szCs w:val="16"/>
        </w:rPr>
        <w:t xml:space="preserve"> z </w:t>
      </w:r>
      <w:proofErr w:type="spellStart"/>
      <w:r w:rsidR="00E962B7" w:rsidRPr="00A02667">
        <w:rPr>
          <w:rStyle w:val="h1"/>
          <w:rFonts w:asciiTheme="majorHAnsi" w:hAnsiTheme="majorHAnsi"/>
          <w:sz w:val="16"/>
          <w:szCs w:val="16"/>
        </w:rPr>
        <w:t>poźn</w:t>
      </w:r>
      <w:proofErr w:type="spellEnd"/>
      <w:r w:rsidR="00E962B7" w:rsidRPr="00A02667">
        <w:rPr>
          <w:rStyle w:val="h1"/>
          <w:rFonts w:asciiTheme="majorHAnsi" w:hAnsiTheme="majorHAnsi"/>
          <w:sz w:val="16"/>
          <w:szCs w:val="16"/>
        </w:rPr>
        <w:t>. zm.</w:t>
      </w:r>
      <w:r w:rsidRPr="00A02667">
        <w:rPr>
          <w:rStyle w:val="h1"/>
          <w:rFonts w:asciiTheme="majorHAnsi" w:hAnsiTheme="majorHAnsi"/>
          <w:sz w:val="16"/>
          <w:szCs w:val="16"/>
        </w:rPr>
        <w:t>)</w:t>
      </w:r>
      <w:r w:rsidR="00DE12C5">
        <w:rPr>
          <w:rFonts w:asciiTheme="majorHAnsi" w:hAnsiTheme="majorHAnsi"/>
          <w:strike/>
          <w:sz w:val="16"/>
          <w:szCs w:val="16"/>
        </w:rPr>
        <w:t>,</w:t>
      </w:r>
      <w:r w:rsidRPr="00FD1A98">
        <w:rPr>
          <w:rFonts w:asciiTheme="majorHAnsi" w:hAnsiTheme="majorHAnsi" w:cs="ArialNarrow"/>
          <w:sz w:val="16"/>
          <w:szCs w:val="16"/>
          <w:lang w:eastAsia="pl-PL"/>
        </w:rPr>
        <w:t>Dyrektywa Parlamentu Europejskiego i Rady 2012/27/UE z dnia 25 października 2012 r. w sprawie efektywności energetycznej</w:t>
      </w:r>
      <w:r w:rsidRPr="00A7167E">
        <w:rPr>
          <w:rFonts w:asciiTheme="majorHAnsi" w:hAnsiTheme="majorHAnsi" w:cs="ArialNarrow"/>
          <w:sz w:val="16"/>
          <w:szCs w:val="16"/>
          <w:lang w:eastAsia="pl-PL"/>
        </w:rPr>
        <w:t>, zmiany dyrektywy 2009/125/WE i 2010/30/UE oraz uchylenia dyrektyw 2004/8/WE i 2006/32/WE (Dz. U. UE z dnia 14.11.2012 r., nr L 315/1).</w:t>
      </w:r>
    </w:p>
  </w:footnote>
  <w:footnote w:id="9">
    <w:p w:rsidR="00E77B84" w:rsidRPr="00FD1A98" w:rsidRDefault="00E77B84" w:rsidP="004A3C21">
      <w:pPr>
        <w:pStyle w:val="Tekstprzypisudolnego"/>
        <w:spacing w:line="240" w:lineRule="auto"/>
        <w:jc w:val="both"/>
        <w:rPr>
          <w:sz w:val="16"/>
          <w:szCs w:val="16"/>
        </w:rPr>
      </w:pPr>
      <w:r w:rsidRPr="00FD1A98">
        <w:rPr>
          <w:rStyle w:val="Odwoanieprzypisudolnego"/>
          <w:sz w:val="16"/>
          <w:szCs w:val="16"/>
        </w:rPr>
        <w:footnoteRef/>
      </w:r>
      <w:r w:rsidRPr="00FD1A98">
        <w:rPr>
          <w:sz w:val="16"/>
          <w:szCs w:val="16"/>
        </w:rPr>
        <w:t xml:space="preserve"> Zastosowano słownictwo najbliższe angielskojęzycznej wersji rozporządzenia 2015/207, w którym bez komentarza i rozwinięcia użyto słowa „</w:t>
      </w:r>
      <w:proofErr w:type="spellStart"/>
      <w:r w:rsidRPr="00FD1A98">
        <w:rPr>
          <w:sz w:val="16"/>
          <w:szCs w:val="16"/>
        </w:rPr>
        <w:t>drainage</w:t>
      </w:r>
      <w:proofErr w:type="spellEnd"/>
      <w:r w:rsidRPr="00FD1A98">
        <w:rPr>
          <w:sz w:val="16"/>
          <w:szCs w:val="16"/>
        </w:rPr>
        <w:t xml:space="preserve">”. </w:t>
      </w:r>
      <w:r w:rsidR="00FD1A98">
        <w:rPr>
          <w:sz w:val="16"/>
          <w:szCs w:val="16"/>
        </w:rPr>
        <w:br/>
      </w:r>
      <w:r w:rsidRPr="00FD1A98">
        <w:rPr>
          <w:sz w:val="16"/>
          <w:szCs w:val="16"/>
        </w:rPr>
        <w:t xml:space="preserve">W niniejszej instrukcji przyjęto interpretację, że skrót ten oznacza skutki złego drenażu wód opadowych, który nie zapobiega podtopieniom i </w:t>
      </w:r>
      <w:proofErr w:type="spellStart"/>
      <w:r w:rsidRPr="00FD1A98">
        <w:rPr>
          <w:sz w:val="16"/>
          <w:szCs w:val="16"/>
        </w:rPr>
        <w:t>zalaniom</w:t>
      </w:r>
      <w:proofErr w:type="spellEnd"/>
      <w:r w:rsidRPr="00FD1A98">
        <w:rPr>
          <w:sz w:val="16"/>
          <w:szCs w:val="16"/>
        </w:rPr>
        <w:t xml:space="preserve"> oraz skażeniu środowiska.</w:t>
      </w:r>
    </w:p>
  </w:footnote>
  <w:footnote w:id="10">
    <w:p w:rsidR="00E77B84" w:rsidRDefault="00E77B84" w:rsidP="000840DF">
      <w:pPr>
        <w:pStyle w:val="Tekstprzypisudolnego"/>
        <w:jc w:val="both"/>
        <w:rPr>
          <w:sz w:val="18"/>
          <w:szCs w:val="18"/>
        </w:rPr>
      </w:pPr>
      <w:r>
        <w:rPr>
          <w:rStyle w:val="Odwoanieprzypisudolnego"/>
        </w:rPr>
        <w:t>[1]</w:t>
      </w:r>
      <w:r>
        <w:t xml:space="preserve"> </w:t>
      </w:r>
      <w:r>
        <w:rPr>
          <w:sz w:val="18"/>
          <w:szCs w:val="18"/>
        </w:rPr>
        <w:t>Zgodnie z MSR 20 dotacje w bilansie należy prezentować jako przychody przyszłych okresów lub odejmować kwotę dotacji przy ustalaniu wartości bilansowej składnika aktywów.</w:t>
      </w:r>
    </w:p>
  </w:footnote>
  <w:footnote w:id="11">
    <w:p w:rsidR="00E77B84" w:rsidRDefault="00E77B84" w:rsidP="000840DF">
      <w:pPr>
        <w:pStyle w:val="Tekstprzypisudolnego"/>
        <w:jc w:val="both"/>
      </w:pPr>
      <w:r>
        <w:rPr>
          <w:sz w:val="18"/>
          <w:szCs w:val="18"/>
        </w:rPr>
        <w:t>[2] Zgodnie z MSR numer 20 dotację należy ujmować jako przychód w kolejnych okresach, aby zapewnić ich współmierność z odnośnymi kosztami (</w:t>
      </w:r>
      <w:proofErr w:type="spellStart"/>
      <w:r>
        <w:rPr>
          <w:sz w:val="18"/>
          <w:szCs w:val="18"/>
        </w:rPr>
        <w:t>tj</w:t>
      </w:r>
      <w:proofErr w:type="spellEnd"/>
      <w:r>
        <w:rPr>
          <w:sz w:val="18"/>
          <w:szCs w:val="18"/>
        </w:rPr>
        <w:t xml:space="preserve"> amortyzacją). W związku z tym dotacja powinna zostać wykazana w pozostałych przychodach przez cały okres amortyzacji poszczególnych elementów.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5713A9"/>
    <w:multiLevelType w:val="hybridMultilevel"/>
    <w:tmpl w:val="6DDA9F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A61602"/>
    <w:multiLevelType w:val="hybridMultilevel"/>
    <w:tmpl w:val="C33A099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2F620F3"/>
    <w:multiLevelType w:val="hybridMultilevel"/>
    <w:tmpl w:val="E6BEB6FC"/>
    <w:lvl w:ilvl="0" w:tplc="67D854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22628B"/>
    <w:multiLevelType w:val="hybridMultilevel"/>
    <w:tmpl w:val="62C0E018"/>
    <w:lvl w:ilvl="0" w:tplc="04150001">
      <w:start w:val="1"/>
      <w:numFmt w:val="bullet"/>
      <w:lvlText w:val=""/>
      <w:lvlJc w:val="left"/>
      <w:pPr>
        <w:ind w:left="588" w:hanging="360"/>
      </w:pPr>
      <w:rPr>
        <w:rFonts w:ascii="Symbol" w:hAnsi="Symbol" w:hint="default"/>
      </w:rPr>
    </w:lvl>
    <w:lvl w:ilvl="1" w:tplc="04150003" w:tentative="1">
      <w:start w:val="1"/>
      <w:numFmt w:val="bullet"/>
      <w:lvlText w:val="o"/>
      <w:lvlJc w:val="left"/>
      <w:pPr>
        <w:ind w:left="1308" w:hanging="360"/>
      </w:pPr>
      <w:rPr>
        <w:rFonts w:ascii="Courier New" w:hAnsi="Courier New" w:cs="Courier New" w:hint="default"/>
      </w:rPr>
    </w:lvl>
    <w:lvl w:ilvl="2" w:tplc="04150005" w:tentative="1">
      <w:start w:val="1"/>
      <w:numFmt w:val="bullet"/>
      <w:lvlText w:val=""/>
      <w:lvlJc w:val="left"/>
      <w:pPr>
        <w:ind w:left="2028" w:hanging="360"/>
      </w:pPr>
      <w:rPr>
        <w:rFonts w:ascii="Wingdings" w:hAnsi="Wingdings" w:hint="default"/>
      </w:rPr>
    </w:lvl>
    <w:lvl w:ilvl="3" w:tplc="04150001" w:tentative="1">
      <w:start w:val="1"/>
      <w:numFmt w:val="bullet"/>
      <w:lvlText w:val=""/>
      <w:lvlJc w:val="left"/>
      <w:pPr>
        <w:ind w:left="2748" w:hanging="360"/>
      </w:pPr>
      <w:rPr>
        <w:rFonts w:ascii="Symbol" w:hAnsi="Symbol" w:hint="default"/>
      </w:rPr>
    </w:lvl>
    <w:lvl w:ilvl="4" w:tplc="04150003" w:tentative="1">
      <w:start w:val="1"/>
      <w:numFmt w:val="bullet"/>
      <w:lvlText w:val="o"/>
      <w:lvlJc w:val="left"/>
      <w:pPr>
        <w:ind w:left="3468" w:hanging="360"/>
      </w:pPr>
      <w:rPr>
        <w:rFonts w:ascii="Courier New" w:hAnsi="Courier New" w:cs="Courier New" w:hint="default"/>
      </w:rPr>
    </w:lvl>
    <w:lvl w:ilvl="5" w:tplc="04150005" w:tentative="1">
      <w:start w:val="1"/>
      <w:numFmt w:val="bullet"/>
      <w:lvlText w:val=""/>
      <w:lvlJc w:val="left"/>
      <w:pPr>
        <w:ind w:left="4188" w:hanging="360"/>
      </w:pPr>
      <w:rPr>
        <w:rFonts w:ascii="Wingdings" w:hAnsi="Wingdings" w:hint="default"/>
      </w:rPr>
    </w:lvl>
    <w:lvl w:ilvl="6" w:tplc="04150001" w:tentative="1">
      <w:start w:val="1"/>
      <w:numFmt w:val="bullet"/>
      <w:lvlText w:val=""/>
      <w:lvlJc w:val="left"/>
      <w:pPr>
        <w:ind w:left="4908" w:hanging="360"/>
      </w:pPr>
      <w:rPr>
        <w:rFonts w:ascii="Symbol" w:hAnsi="Symbol" w:hint="default"/>
      </w:rPr>
    </w:lvl>
    <w:lvl w:ilvl="7" w:tplc="04150003" w:tentative="1">
      <w:start w:val="1"/>
      <w:numFmt w:val="bullet"/>
      <w:lvlText w:val="o"/>
      <w:lvlJc w:val="left"/>
      <w:pPr>
        <w:ind w:left="5628" w:hanging="360"/>
      </w:pPr>
      <w:rPr>
        <w:rFonts w:ascii="Courier New" w:hAnsi="Courier New" w:cs="Courier New" w:hint="default"/>
      </w:rPr>
    </w:lvl>
    <w:lvl w:ilvl="8" w:tplc="04150005" w:tentative="1">
      <w:start w:val="1"/>
      <w:numFmt w:val="bullet"/>
      <w:lvlText w:val=""/>
      <w:lvlJc w:val="left"/>
      <w:pPr>
        <w:ind w:left="6348" w:hanging="360"/>
      </w:pPr>
      <w:rPr>
        <w:rFonts w:ascii="Wingdings" w:hAnsi="Wingdings" w:hint="default"/>
      </w:rPr>
    </w:lvl>
  </w:abstractNum>
  <w:abstractNum w:abstractNumId="7">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546223"/>
    <w:multiLevelType w:val="hybridMultilevel"/>
    <w:tmpl w:val="3B2C7FD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78B342E"/>
    <w:multiLevelType w:val="hybridMultilevel"/>
    <w:tmpl w:val="B470B136"/>
    <w:lvl w:ilvl="0" w:tplc="EB3A9D4C">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753059"/>
    <w:multiLevelType w:val="multilevel"/>
    <w:tmpl w:val="2A8817FA"/>
    <w:lvl w:ilvl="0">
      <w:start w:val="1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F51A5"/>
    <w:multiLevelType w:val="hybridMultilevel"/>
    <w:tmpl w:val="45F8C5BE"/>
    <w:lvl w:ilvl="0" w:tplc="08089A84">
      <w:start w:val="10"/>
      <w:numFmt w:val="decimal"/>
      <w:lvlText w:val="%1."/>
      <w:lvlJc w:val="left"/>
      <w:pPr>
        <w:ind w:left="502" w:hanging="360"/>
      </w:pPr>
      <w:rPr>
        <w:rFonts w:hint="default"/>
      </w:rPr>
    </w:lvl>
    <w:lvl w:ilvl="1" w:tplc="C4AC9326">
      <w:start w:val="1"/>
      <w:numFmt w:val="lowerLetter"/>
      <w:lvlText w:val="%2."/>
      <w:lvlJc w:val="left"/>
      <w:pPr>
        <w:ind w:left="1222" w:hanging="360"/>
      </w:pPr>
      <w:rPr>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9465C7"/>
    <w:multiLevelType w:val="hybridMultilevel"/>
    <w:tmpl w:val="D736E8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390177"/>
    <w:multiLevelType w:val="hybridMultilevel"/>
    <w:tmpl w:val="74C2AE76"/>
    <w:lvl w:ilvl="0" w:tplc="5CFEEE62">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3E4E89"/>
    <w:multiLevelType w:val="hybridMultilevel"/>
    <w:tmpl w:val="E7541806"/>
    <w:lvl w:ilvl="0" w:tplc="0D92167A">
      <w:start w:val="1"/>
      <w:numFmt w:val="lowerLetter"/>
      <w:lvlText w:val="%1)"/>
      <w:lvlJc w:val="left"/>
      <w:pPr>
        <w:ind w:left="4330" w:hanging="360"/>
      </w:pPr>
      <w:rPr>
        <w:b w:val="0"/>
      </w:r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20">
    <w:nsid w:val="3AD67252"/>
    <w:multiLevelType w:val="hybridMultilevel"/>
    <w:tmpl w:val="F7147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0873984"/>
    <w:multiLevelType w:val="multilevel"/>
    <w:tmpl w:val="A2ECD194"/>
    <w:lvl w:ilvl="0">
      <w:start w:val="9"/>
      <w:numFmt w:val="decimal"/>
      <w:lvlText w:val="%1"/>
      <w:lvlJc w:val="left"/>
      <w:pPr>
        <w:ind w:left="360" w:hanging="360"/>
      </w:pPr>
      <w:rPr>
        <w:rFonts w:asciiTheme="majorHAnsi" w:hAnsiTheme="majorHAnsi" w:hint="default"/>
        <w:sz w:val="22"/>
      </w:rPr>
    </w:lvl>
    <w:lvl w:ilvl="1">
      <w:start w:val="1"/>
      <w:numFmt w:val="decimal"/>
      <w:lvlText w:val="%1.%2"/>
      <w:lvlJc w:val="left"/>
      <w:pPr>
        <w:ind w:left="862" w:hanging="720"/>
      </w:pPr>
      <w:rPr>
        <w:rFonts w:asciiTheme="majorHAnsi" w:hAnsiTheme="majorHAnsi" w:hint="default"/>
        <w:sz w:val="32"/>
        <w:szCs w:val="32"/>
      </w:rPr>
    </w:lvl>
    <w:lvl w:ilvl="2">
      <w:start w:val="1"/>
      <w:numFmt w:val="decimal"/>
      <w:lvlText w:val="%1.%2.%3"/>
      <w:lvlJc w:val="left"/>
      <w:pPr>
        <w:ind w:left="1364" w:hanging="1080"/>
      </w:pPr>
      <w:rPr>
        <w:rFonts w:asciiTheme="majorHAnsi" w:hAnsiTheme="majorHAnsi" w:hint="default"/>
        <w:sz w:val="22"/>
      </w:rPr>
    </w:lvl>
    <w:lvl w:ilvl="3">
      <w:start w:val="1"/>
      <w:numFmt w:val="decimal"/>
      <w:lvlText w:val="%1.%2.%3.%4"/>
      <w:lvlJc w:val="left"/>
      <w:pPr>
        <w:ind w:left="1506" w:hanging="1080"/>
      </w:pPr>
      <w:rPr>
        <w:rFonts w:asciiTheme="majorHAnsi" w:hAnsiTheme="majorHAnsi" w:hint="default"/>
        <w:sz w:val="22"/>
      </w:rPr>
    </w:lvl>
    <w:lvl w:ilvl="4">
      <w:start w:val="1"/>
      <w:numFmt w:val="decimal"/>
      <w:lvlText w:val="%1.%2.%3.%4.%5"/>
      <w:lvlJc w:val="left"/>
      <w:pPr>
        <w:ind w:left="2008" w:hanging="1440"/>
      </w:pPr>
      <w:rPr>
        <w:rFonts w:asciiTheme="majorHAnsi" w:hAnsiTheme="majorHAnsi" w:hint="default"/>
        <w:sz w:val="22"/>
      </w:rPr>
    </w:lvl>
    <w:lvl w:ilvl="5">
      <w:start w:val="1"/>
      <w:numFmt w:val="decimal"/>
      <w:lvlText w:val="%1.%2.%3.%4.%5.%6"/>
      <w:lvlJc w:val="left"/>
      <w:pPr>
        <w:ind w:left="2510" w:hanging="1800"/>
      </w:pPr>
      <w:rPr>
        <w:rFonts w:asciiTheme="majorHAnsi" w:hAnsiTheme="majorHAnsi" w:hint="default"/>
        <w:sz w:val="22"/>
      </w:rPr>
    </w:lvl>
    <w:lvl w:ilvl="6">
      <w:start w:val="1"/>
      <w:numFmt w:val="decimal"/>
      <w:lvlText w:val="%1.%2.%3.%4.%5.%6.%7"/>
      <w:lvlJc w:val="left"/>
      <w:pPr>
        <w:ind w:left="3012" w:hanging="2160"/>
      </w:pPr>
      <w:rPr>
        <w:rFonts w:asciiTheme="majorHAnsi" w:hAnsiTheme="majorHAnsi" w:hint="default"/>
        <w:sz w:val="22"/>
      </w:rPr>
    </w:lvl>
    <w:lvl w:ilvl="7">
      <w:start w:val="1"/>
      <w:numFmt w:val="decimal"/>
      <w:lvlText w:val="%1.%2.%3.%4.%5.%6.%7.%8"/>
      <w:lvlJc w:val="left"/>
      <w:pPr>
        <w:ind w:left="3154" w:hanging="2160"/>
      </w:pPr>
      <w:rPr>
        <w:rFonts w:asciiTheme="majorHAnsi" w:hAnsiTheme="majorHAnsi" w:hint="default"/>
        <w:sz w:val="22"/>
      </w:rPr>
    </w:lvl>
    <w:lvl w:ilvl="8">
      <w:start w:val="1"/>
      <w:numFmt w:val="decimal"/>
      <w:lvlText w:val="%1.%2.%3.%4.%5.%6.%7.%8.%9"/>
      <w:lvlJc w:val="left"/>
      <w:pPr>
        <w:ind w:left="3656" w:hanging="2520"/>
      </w:pPr>
      <w:rPr>
        <w:rFonts w:asciiTheme="majorHAnsi" w:hAnsiTheme="majorHAnsi" w:hint="default"/>
        <w:sz w:val="22"/>
      </w:rPr>
    </w:lvl>
  </w:abstractNum>
  <w:abstractNum w:abstractNumId="22">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2F1DE5"/>
    <w:multiLevelType w:val="multilevel"/>
    <w:tmpl w:val="AC76D67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62D313F3"/>
    <w:multiLevelType w:val="hybridMultilevel"/>
    <w:tmpl w:val="F120216C"/>
    <w:lvl w:ilvl="0" w:tplc="D7E642E6">
      <w:start w:val="1"/>
      <w:numFmt w:val="lowerLetter"/>
      <w:lvlText w:val="%1)"/>
      <w:lvlJc w:val="left"/>
      <w:pPr>
        <w:ind w:left="720" w:hanging="360"/>
      </w:pPr>
      <w:rPr>
        <w:rFonts w:hint="default"/>
        <w:b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8">
    <w:nsid w:val="66B27F59"/>
    <w:multiLevelType w:val="hybridMultilevel"/>
    <w:tmpl w:val="64B84F4C"/>
    <w:lvl w:ilvl="0" w:tplc="D7E64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A436223"/>
    <w:multiLevelType w:val="hybridMultilevel"/>
    <w:tmpl w:val="6C86ADE4"/>
    <w:lvl w:ilvl="0" w:tplc="D7E642E6">
      <w:start w:val="1"/>
      <w:numFmt w:val="bullet"/>
      <w:lvlText w:val=""/>
      <w:lvlJc w:val="left"/>
      <w:pPr>
        <w:ind w:left="720" w:hanging="360"/>
      </w:pPr>
      <w:rPr>
        <w:rFonts w:ascii="Symbol" w:hAnsi="Symbol"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1"/>
  </w:num>
  <w:num w:numId="2">
    <w:abstractNumId w:val="26"/>
  </w:num>
  <w:num w:numId="3">
    <w:abstractNumId w:val="15"/>
  </w:num>
  <w:num w:numId="4">
    <w:abstractNumId w:val="2"/>
  </w:num>
  <w:num w:numId="5">
    <w:abstractNumId w:val="7"/>
  </w:num>
  <w:num w:numId="6">
    <w:abstractNumId w:val="24"/>
  </w:num>
  <w:num w:numId="7">
    <w:abstractNumId w:val="23"/>
  </w:num>
  <w:num w:numId="8">
    <w:abstractNumId w:val="12"/>
  </w:num>
  <w:num w:numId="9">
    <w:abstractNumId w:val="13"/>
  </w:num>
  <w:num w:numId="10">
    <w:abstractNumId w:val="18"/>
  </w:num>
  <w:num w:numId="11">
    <w:abstractNumId w:val="27"/>
  </w:num>
  <w:num w:numId="12">
    <w:abstractNumId w:val="22"/>
  </w:num>
  <w:num w:numId="13">
    <w:abstractNumId w:val="25"/>
  </w:num>
  <w:num w:numId="14">
    <w:abstractNumId w:val="16"/>
  </w:num>
  <w:num w:numId="15">
    <w:abstractNumId w:val="0"/>
  </w:num>
  <w:num w:numId="16">
    <w:abstractNumId w:val="5"/>
  </w:num>
  <w:num w:numId="17">
    <w:abstractNumId w:val="11"/>
  </w:num>
  <w:num w:numId="18">
    <w:abstractNumId w:val="8"/>
  </w:num>
  <w:num w:numId="19">
    <w:abstractNumId w:val="28"/>
  </w:num>
  <w:num w:numId="20">
    <w:abstractNumId w:val="3"/>
  </w:num>
  <w:num w:numId="21">
    <w:abstractNumId w:val="29"/>
  </w:num>
  <w:num w:numId="22">
    <w:abstractNumId w:val="21"/>
  </w:num>
  <w:num w:numId="23">
    <w:abstractNumId w:val="4"/>
  </w:num>
  <w:num w:numId="24">
    <w:abstractNumId w:val="9"/>
  </w:num>
  <w:num w:numId="25">
    <w:abstractNumId w:val="6"/>
  </w:num>
  <w:num w:numId="26">
    <w:abstractNumId w:val="10"/>
  </w:num>
  <w:num w:numId="27">
    <w:abstractNumId w:val="20"/>
  </w:num>
  <w:num w:numId="28">
    <w:abstractNumId w:val="14"/>
  </w:num>
  <w:num w:numId="29">
    <w:abstractNumId w:val="19"/>
  </w:num>
  <w:num w:numId="3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566F"/>
    <w:rsid w:val="000010D7"/>
    <w:rsid w:val="000072A9"/>
    <w:rsid w:val="0001159E"/>
    <w:rsid w:val="000168EE"/>
    <w:rsid w:val="0002044C"/>
    <w:rsid w:val="000251C6"/>
    <w:rsid w:val="0002522E"/>
    <w:rsid w:val="000254EF"/>
    <w:rsid w:val="00030291"/>
    <w:rsid w:val="00040F69"/>
    <w:rsid w:val="00041F80"/>
    <w:rsid w:val="0004293D"/>
    <w:rsid w:val="00043312"/>
    <w:rsid w:val="00045DB7"/>
    <w:rsid w:val="00052A1E"/>
    <w:rsid w:val="0005321B"/>
    <w:rsid w:val="00055119"/>
    <w:rsid w:val="00061612"/>
    <w:rsid w:val="0006218A"/>
    <w:rsid w:val="0007481C"/>
    <w:rsid w:val="000753A9"/>
    <w:rsid w:val="000802E2"/>
    <w:rsid w:val="0008254A"/>
    <w:rsid w:val="00084053"/>
    <w:rsid w:val="000840DF"/>
    <w:rsid w:val="00084475"/>
    <w:rsid w:val="000855C6"/>
    <w:rsid w:val="00086A4C"/>
    <w:rsid w:val="00096BE1"/>
    <w:rsid w:val="000971C6"/>
    <w:rsid w:val="000A19CD"/>
    <w:rsid w:val="000A1CF7"/>
    <w:rsid w:val="000B1483"/>
    <w:rsid w:val="000B4C99"/>
    <w:rsid w:val="000B5A76"/>
    <w:rsid w:val="000B7359"/>
    <w:rsid w:val="000C105F"/>
    <w:rsid w:val="000C2B2F"/>
    <w:rsid w:val="000C47D4"/>
    <w:rsid w:val="000C63E9"/>
    <w:rsid w:val="000D1E18"/>
    <w:rsid w:val="000D221D"/>
    <w:rsid w:val="000D333A"/>
    <w:rsid w:val="000D5F65"/>
    <w:rsid w:val="000D673E"/>
    <w:rsid w:val="000E0BAD"/>
    <w:rsid w:val="000E303D"/>
    <w:rsid w:val="000F2089"/>
    <w:rsid w:val="000F2341"/>
    <w:rsid w:val="000F5ADE"/>
    <w:rsid w:val="000F5D04"/>
    <w:rsid w:val="000F6A3D"/>
    <w:rsid w:val="00100A23"/>
    <w:rsid w:val="00101445"/>
    <w:rsid w:val="001016C2"/>
    <w:rsid w:val="00107806"/>
    <w:rsid w:val="0011108A"/>
    <w:rsid w:val="00112F07"/>
    <w:rsid w:val="0011345D"/>
    <w:rsid w:val="0011368F"/>
    <w:rsid w:val="001136CB"/>
    <w:rsid w:val="0011370D"/>
    <w:rsid w:val="00113E17"/>
    <w:rsid w:val="00121249"/>
    <w:rsid w:val="00126A33"/>
    <w:rsid w:val="00130266"/>
    <w:rsid w:val="001402EB"/>
    <w:rsid w:val="001434BE"/>
    <w:rsid w:val="0014521B"/>
    <w:rsid w:val="00147AE4"/>
    <w:rsid w:val="00147BB0"/>
    <w:rsid w:val="00147C54"/>
    <w:rsid w:val="001530B7"/>
    <w:rsid w:val="00154022"/>
    <w:rsid w:val="00157A2A"/>
    <w:rsid w:val="00161F89"/>
    <w:rsid w:val="00164610"/>
    <w:rsid w:val="00167613"/>
    <w:rsid w:val="001717CD"/>
    <w:rsid w:val="00174786"/>
    <w:rsid w:val="001769C3"/>
    <w:rsid w:val="0019223A"/>
    <w:rsid w:val="001930D7"/>
    <w:rsid w:val="001A11E1"/>
    <w:rsid w:val="001A3535"/>
    <w:rsid w:val="001A40FC"/>
    <w:rsid w:val="001A653F"/>
    <w:rsid w:val="001A6862"/>
    <w:rsid w:val="001B05B4"/>
    <w:rsid w:val="001B6127"/>
    <w:rsid w:val="001B712D"/>
    <w:rsid w:val="001B7FBC"/>
    <w:rsid w:val="001C09AE"/>
    <w:rsid w:val="001D15C4"/>
    <w:rsid w:val="001D4A29"/>
    <w:rsid w:val="001E6349"/>
    <w:rsid w:val="001F0554"/>
    <w:rsid w:val="001F5843"/>
    <w:rsid w:val="001F69F1"/>
    <w:rsid w:val="001F7639"/>
    <w:rsid w:val="001F78CF"/>
    <w:rsid w:val="001F7EE5"/>
    <w:rsid w:val="002050AE"/>
    <w:rsid w:val="00206135"/>
    <w:rsid w:val="00211BFC"/>
    <w:rsid w:val="00224B0F"/>
    <w:rsid w:val="00225387"/>
    <w:rsid w:val="00225CD5"/>
    <w:rsid w:val="00226957"/>
    <w:rsid w:val="0023112F"/>
    <w:rsid w:val="00232DCB"/>
    <w:rsid w:val="00234A67"/>
    <w:rsid w:val="00241D28"/>
    <w:rsid w:val="0024270F"/>
    <w:rsid w:val="002469D6"/>
    <w:rsid w:val="00246C10"/>
    <w:rsid w:val="00246F1C"/>
    <w:rsid w:val="002502A7"/>
    <w:rsid w:val="002503DC"/>
    <w:rsid w:val="002517D7"/>
    <w:rsid w:val="00252A66"/>
    <w:rsid w:val="00253611"/>
    <w:rsid w:val="00263168"/>
    <w:rsid w:val="002645CC"/>
    <w:rsid w:val="00264D87"/>
    <w:rsid w:val="0027223D"/>
    <w:rsid w:val="002751BE"/>
    <w:rsid w:val="00276198"/>
    <w:rsid w:val="00281277"/>
    <w:rsid w:val="0028357C"/>
    <w:rsid w:val="00283FF6"/>
    <w:rsid w:val="002853EE"/>
    <w:rsid w:val="0029545B"/>
    <w:rsid w:val="00296641"/>
    <w:rsid w:val="00296DC1"/>
    <w:rsid w:val="002A00BE"/>
    <w:rsid w:val="002B1795"/>
    <w:rsid w:val="002B2EA0"/>
    <w:rsid w:val="002B4947"/>
    <w:rsid w:val="002B4F35"/>
    <w:rsid w:val="002B73A1"/>
    <w:rsid w:val="002C1B70"/>
    <w:rsid w:val="002C64A0"/>
    <w:rsid w:val="002D100C"/>
    <w:rsid w:val="002D3BC2"/>
    <w:rsid w:val="002D66F8"/>
    <w:rsid w:val="002D6BA8"/>
    <w:rsid w:val="002E1051"/>
    <w:rsid w:val="002E771A"/>
    <w:rsid w:val="002F36EB"/>
    <w:rsid w:val="002F6BF2"/>
    <w:rsid w:val="00301FE9"/>
    <w:rsid w:val="00302A87"/>
    <w:rsid w:val="00303639"/>
    <w:rsid w:val="00303CD4"/>
    <w:rsid w:val="00305717"/>
    <w:rsid w:val="00307089"/>
    <w:rsid w:val="003072DD"/>
    <w:rsid w:val="00307B38"/>
    <w:rsid w:val="003146D8"/>
    <w:rsid w:val="0031537F"/>
    <w:rsid w:val="0031625C"/>
    <w:rsid w:val="0031757F"/>
    <w:rsid w:val="0032513B"/>
    <w:rsid w:val="003251C7"/>
    <w:rsid w:val="00325711"/>
    <w:rsid w:val="003321E1"/>
    <w:rsid w:val="00332AB1"/>
    <w:rsid w:val="00333700"/>
    <w:rsid w:val="003345F4"/>
    <w:rsid w:val="0033476B"/>
    <w:rsid w:val="00335AD4"/>
    <w:rsid w:val="0035042A"/>
    <w:rsid w:val="00353830"/>
    <w:rsid w:val="0035412D"/>
    <w:rsid w:val="00361643"/>
    <w:rsid w:val="0036193A"/>
    <w:rsid w:val="0036554E"/>
    <w:rsid w:val="00376E85"/>
    <w:rsid w:val="003820AC"/>
    <w:rsid w:val="0038225A"/>
    <w:rsid w:val="00387B8B"/>
    <w:rsid w:val="00395C2D"/>
    <w:rsid w:val="00396E09"/>
    <w:rsid w:val="00397E62"/>
    <w:rsid w:val="003A4AC8"/>
    <w:rsid w:val="003A6D20"/>
    <w:rsid w:val="003B0E8A"/>
    <w:rsid w:val="003B3E82"/>
    <w:rsid w:val="003B45C5"/>
    <w:rsid w:val="003B58CB"/>
    <w:rsid w:val="003B5B22"/>
    <w:rsid w:val="003B6432"/>
    <w:rsid w:val="003B73D8"/>
    <w:rsid w:val="003C1001"/>
    <w:rsid w:val="003C2A99"/>
    <w:rsid w:val="003D25B4"/>
    <w:rsid w:val="003D2E9C"/>
    <w:rsid w:val="003D3A5D"/>
    <w:rsid w:val="003D3BCC"/>
    <w:rsid w:val="003D74BF"/>
    <w:rsid w:val="003D78EB"/>
    <w:rsid w:val="003E4A13"/>
    <w:rsid w:val="003E4B13"/>
    <w:rsid w:val="003E4C7E"/>
    <w:rsid w:val="003E5C19"/>
    <w:rsid w:val="003F258C"/>
    <w:rsid w:val="003F3906"/>
    <w:rsid w:val="003F39C2"/>
    <w:rsid w:val="003F3A90"/>
    <w:rsid w:val="003F7A23"/>
    <w:rsid w:val="00404786"/>
    <w:rsid w:val="00410675"/>
    <w:rsid w:val="004149BB"/>
    <w:rsid w:val="00426A5B"/>
    <w:rsid w:val="00427CEE"/>
    <w:rsid w:val="004334A8"/>
    <w:rsid w:val="00435F43"/>
    <w:rsid w:val="004435D2"/>
    <w:rsid w:val="00451091"/>
    <w:rsid w:val="00452354"/>
    <w:rsid w:val="00453BD3"/>
    <w:rsid w:val="00454284"/>
    <w:rsid w:val="004620AF"/>
    <w:rsid w:val="00463DFA"/>
    <w:rsid w:val="00466AD9"/>
    <w:rsid w:val="004672CC"/>
    <w:rsid w:val="00473240"/>
    <w:rsid w:val="00473F9E"/>
    <w:rsid w:val="00474BAC"/>
    <w:rsid w:val="00477A36"/>
    <w:rsid w:val="004870D5"/>
    <w:rsid w:val="0049175E"/>
    <w:rsid w:val="00497031"/>
    <w:rsid w:val="004971AA"/>
    <w:rsid w:val="00497EC7"/>
    <w:rsid w:val="00497ECC"/>
    <w:rsid w:val="004A1380"/>
    <w:rsid w:val="004A3AD6"/>
    <w:rsid w:val="004A3C21"/>
    <w:rsid w:val="004A4CA3"/>
    <w:rsid w:val="004A561A"/>
    <w:rsid w:val="004B30BA"/>
    <w:rsid w:val="004B792F"/>
    <w:rsid w:val="004C6027"/>
    <w:rsid w:val="004D3924"/>
    <w:rsid w:val="004D6A3D"/>
    <w:rsid w:val="004E6FEC"/>
    <w:rsid w:val="004F011E"/>
    <w:rsid w:val="004F21A4"/>
    <w:rsid w:val="004F4FE2"/>
    <w:rsid w:val="004F7E74"/>
    <w:rsid w:val="005012BE"/>
    <w:rsid w:val="005031DC"/>
    <w:rsid w:val="0050365C"/>
    <w:rsid w:val="00503ABE"/>
    <w:rsid w:val="0050702F"/>
    <w:rsid w:val="005166BE"/>
    <w:rsid w:val="00516AF8"/>
    <w:rsid w:val="00521CB2"/>
    <w:rsid w:val="005334D4"/>
    <w:rsid w:val="00534ABE"/>
    <w:rsid w:val="00534ECF"/>
    <w:rsid w:val="005421A5"/>
    <w:rsid w:val="00542C16"/>
    <w:rsid w:val="0054303A"/>
    <w:rsid w:val="00543693"/>
    <w:rsid w:val="00550D78"/>
    <w:rsid w:val="005520AB"/>
    <w:rsid w:val="00554A9B"/>
    <w:rsid w:val="00554EF1"/>
    <w:rsid w:val="0056093D"/>
    <w:rsid w:val="00566A32"/>
    <w:rsid w:val="005703EB"/>
    <w:rsid w:val="00572CF5"/>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C4C8B"/>
    <w:rsid w:val="005D6687"/>
    <w:rsid w:val="005E1856"/>
    <w:rsid w:val="005E2723"/>
    <w:rsid w:val="005E419B"/>
    <w:rsid w:val="005F12CF"/>
    <w:rsid w:val="005F7666"/>
    <w:rsid w:val="006000A8"/>
    <w:rsid w:val="00602A83"/>
    <w:rsid w:val="00604F9D"/>
    <w:rsid w:val="006117C2"/>
    <w:rsid w:val="006131D3"/>
    <w:rsid w:val="0061432B"/>
    <w:rsid w:val="006143F5"/>
    <w:rsid w:val="006219BB"/>
    <w:rsid w:val="006335E2"/>
    <w:rsid w:val="00644238"/>
    <w:rsid w:val="00644F54"/>
    <w:rsid w:val="00646CF9"/>
    <w:rsid w:val="00646E62"/>
    <w:rsid w:val="0065052A"/>
    <w:rsid w:val="0065518D"/>
    <w:rsid w:val="00663666"/>
    <w:rsid w:val="00665A82"/>
    <w:rsid w:val="00665E8E"/>
    <w:rsid w:val="006747E7"/>
    <w:rsid w:val="00675902"/>
    <w:rsid w:val="00676B45"/>
    <w:rsid w:val="0067722A"/>
    <w:rsid w:val="006804C0"/>
    <w:rsid w:val="00680FA3"/>
    <w:rsid w:val="0068290E"/>
    <w:rsid w:val="00685B9C"/>
    <w:rsid w:val="00691021"/>
    <w:rsid w:val="00692AAF"/>
    <w:rsid w:val="00694A80"/>
    <w:rsid w:val="006A2C79"/>
    <w:rsid w:val="006A340F"/>
    <w:rsid w:val="006A3667"/>
    <w:rsid w:val="006A5696"/>
    <w:rsid w:val="006A6990"/>
    <w:rsid w:val="006B08E7"/>
    <w:rsid w:val="006B09ED"/>
    <w:rsid w:val="006B1620"/>
    <w:rsid w:val="006B479B"/>
    <w:rsid w:val="006C46B9"/>
    <w:rsid w:val="006C76DD"/>
    <w:rsid w:val="006D31AF"/>
    <w:rsid w:val="006D5159"/>
    <w:rsid w:val="006D62C4"/>
    <w:rsid w:val="006D7EC0"/>
    <w:rsid w:val="006E0B42"/>
    <w:rsid w:val="006E4C4C"/>
    <w:rsid w:val="006E4DE7"/>
    <w:rsid w:val="006E7510"/>
    <w:rsid w:val="006F1D0F"/>
    <w:rsid w:val="006F66DC"/>
    <w:rsid w:val="007008DB"/>
    <w:rsid w:val="007016DF"/>
    <w:rsid w:val="0070183D"/>
    <w:rsid w:val="00701918"/>
    <w:rsid w:val="007127E2"/>
    <w:rsid w:val="00712C63"/>
    <w:rsid w:val="0071557C"/>
    <w:rsid w:val="007226A2"/>
    <w:rsid w:val="007234E0"/>
    <w:rsid w:val="007268FA"/>
    <w:rsid w:val="00733BC1"/>
    <w:rsid w:val="0073642F"/>
    <w:rsid w:val="007448E9"/>
    <w:rsid w:val="00750428"/>
    <w:rsid w:val="00754EDE"/>
    <w:rsid w:val="00756140"/>
    <w:rsid w:val="007635BE"/>
    <w:rsid w:val="00767543"/>
    <w:rsid w:val="007678D4"/>
    <w:rsid w:val="0077195B"/>
    <w:rsid w:val="0077546F"/>
    <w:rsid w:val="007754E4"/>
    <w:rsid w:val="00776B47"/>
    <w:rsid w:val="00777D2E"/>
    <w:rsid w:val="00780153"/>
    <w:rsid w:val="007831DD"/>
    <w:rsid w:val="00784501"/>
    <w:rsid w:val="00791C20"/>
    <w:rsid w:val="007A528A"/>
    <w:rsid w:val="007A5C6C"/>
    <w:rsid w:val="007B1169"/>
    <w:rsid w:val="007B1AF4"/>
    <w:rsid w:val="007B21DD"/>
    <w:rsid w:val="007B66CC"/>
    <w:rsid w:val="007B6F99"/>
    <w:rsid w:val="007C4A0E"/>
    <w:rsid w:val="007C5D58"/>
    <w:rsid w:val="007C6734"/>
    <w:rsid w:val="007C7432"/>
    <w:rsid w:val="007D43E8"/>
    <w:rsid w:val="007D50AA"/>
    <w:rsid w:val="007E2642"/>
    <w:rsid w:val="007E72A6"/>
    <w:rsid w:val="007E751E"/>
    <w:rsid w:val="007F46BF"/>
    <w:rsid w:val="007F7064"/>
    <w:rsid w:val="007F72B0"/>
    <w:rsid w:val="0080373F"/>
    <w:rsid w:val="008141CD"/>
    <w:rsid w:val="00814B94"/>
    <w:rsid w:val="00816332"/>
    <w:rsid w:val="00820A51"/>
    <w:rsid w:val="00820AA4"/>
    <w:rsid w:val="0082674D"/>
    <w:rsid w:val="00833AFE"/>
    <w:rsid w:val="008340ED"/>
    <w:rsid w:val="0083650C"/>
    <w:rsid w:val="00837D2A"/>
    <w:rsid w:val="0084076B"/>
    <w:rsid w:val="008437E8"/>
    <w:rsid w:val="00845491"/>
    <w:rsid w:val="00845572"/>
    <w:rsid w:val="0085490C"/>
    <w:rsid w:val="008553E4"/>
    <w:rsid w:val="008634BD"/>
    <w:rsid w:val="00865F90"/>
    <w:rsid w:val="008831D3"/>
    <w:rsid w:val="00886171"/>
    <w:rsid w:val="00891C1F"/>
    <w:rsid w:val="0089335E"/>
    <w:rsid w:val="00896BFB"/>
    <w:rsid w:val="008A02D2"/>
    <w:rsid w:val="008B083E"/>
    <w:rsid w:val="008B2B9D"/>
    <w:rsid w:val="008B3111"/>
    <w:rsid w:val="008B566F"/>
    <w:rsid w:val="008C5155"/>
    <w:rsid w:val="008C5498"/>
    <w:rsid w:val="008C78E1"/>
    <w:rsid w:val="008D1748"/>
    <w:rsid w:val="008D693B"/>
    <w:rsid w:val="008E5EA2"/>
    <w:rsid w:val="008F10CC"/>
    <w:rsid w:val="008F4418"/>
    <w:rsid w:val="008F4C11"/>
    <w:rsid w:val="008F740D"/>
    <w:rsid w:val="008F7D1F"/>
    <w:rsid w:val="00903BB6"/>
    <w:rsid w:val="00905F67"/>
    <w:rsid w:val="00910F09"/>
    <w:rsid w:val="00911E45"/>
    <w:rsid w:val="009125F9"/>
    <w:rsid w:val="00917451"/>
    <w:rsid w:val="009207AA"/>
    <w:rsid w:val="0092569D"/>
    <w:rsid w:val="00926142"/>
    <w:rsid w:val="00926ED6"/>
    <w:rsid w:val="00927C90"/>
    <w:rsid w:val="00930BEC"/>
    <w:rsid w:val="00933CD5"/>
    <w:rsid w:val="00933D17"/>
    <w:rsid w:val="00934796"/>
    <w:rsid w:val="009356A8"/>
    <w:rsid w:val="00936812"/>
    <w:rsid w:val="0093792E"/>
    <w:rsid w:val="009400D4"/>
    <w:rsid w:val="00941BE7"/>
    <w:rsid w:val="0094215C"/>
    <w:rsid w:val="009421A9"/>
    <w:rsid w:val="0094244F"/>
    <w:rsid w:val="009447F1"/>
    <w:rsid w:val="00945547"/>
    <w:rsid w:val="00945720"/>
    <w:rsid w:val="00953280"/>
    <w:rsid w:val="0095780E"/>
    <w:rsid w:val="0096366D"/>
    <w:rsid w:val="00966398"/>
    <w:rsid w:val="0096695A"/>
    <w:rsid w:val="0096756C"/>
    <w:rsid w:val="00967798"/>
    <w:rsid w:val="0097360F"/>
    <w:rsid w:val="0097460E"/>
    <w:rsid w:val="00975CC0"/>
    <w:rsid w:val="00983053"/>
    <w:rsid w:val="0098341B"/>
    <w:rsid w:val="009B3F56"/>
    <w:rsid w:val="009B4775"/>
    <w:rsid w:val="009B7B74"/>
    <w:rsid w:val="009C03B2"/>
    <w:rsid w:val="009C2B8D"/>
    <w:rsid w:val="009C593A"/>
    <w:rsid w:val="009D0A29"/>
    <w:rsid w:val="009D6B96"/>
    <w:rsid w:val="009E6A1B"/>
    <w:rsid w:val="009E7C36"/>
    <w:rsid w:val="009F3632"/>
    <w:rsid w:val="00A02516"/>
    <w:rsid w:val="00A02667"/>
    <w:rsid w:val="00A10751"/>
    <w:rsid w:val="00A13BE0"/>
    <w:rsid w:val="00A14BBB"/>
    <w:rsid w:val="00A162AA"/>
    <w:rsid w:val="00A16B03"/>
    <w:rsid w:val="00A16CF7"/>
    <w:rsid w:val="00A1781C"/>
    <w:rsid w:val="00A17D4A"/>
    <w:rsid w:val="00A26561"/>
    <w:rsid w:val="00A27F12"/>
    <w:rsid w:val="00A302D2"/>
    <w:rsid w:val="00A340E8"/>
    <w:rsid w:val="00A3420C"/>
    <w:rsid w:val="00A36582"/>
    <w:rsid w:val="00A36E96"/>
    <w:rsid w:val="00A405C6"/>
    <w:rsid w:val="00A43CA2"/>
    <w:rsid w:val="00A5690A"/>
    <w:rsid w:val="00A578CF"/>
    <w:rsid w:val="00A627F8"/>
    <w:rsid w:val="00A65564"/>
    <w:rsid w:val="00A655D6"/>
    <w:rsid w:val="00A7162A"/>
    <w:rsid w:val="00A7167E"/>
    <w:rsid w:val="00A71D18"/>
    <w:rsid w:val="00A75E47"/>
    <w:rsid w:val="00A775EB"/>
    <w:rsid w:val="00A7789E"/>
    <w:rsid w:val="00A80450"/>
    <w:rsid w:val="00A80908"/>
    <w:rsid w:val="00A82500"/>
    <w:rsid w:val="00A85294"/>
    <w:rsid w:val="00AB2127"/>
    <w:rsid w:val="00AB2411"/>
    <w:rsid w:val="00AD113F"/>
    <w:rsid w:val="00AD4272"/>
    <w:rsid w:val="00AD6E56"/>
    <w:rsid w:val="00AD716A"/>
    <w:rsid w:val="00AE0B87"/>
    <w:rsid w:val="00AE4135"/>
    <w:rsid w:val="00AE4C02"/>
    <w:rsid w:val="00AE5A0F"/>
    <w:rsid w:val="00AE7FDE"/>
    <w:rsid w:val="00AF1079"/>
    <w:rsid w:val="00AF3287"/>
    <w:rsid w:val="00AF5051"/>
    <w:rsid w:val="00AF5771"/>
    <w:rsid w:val="00AF58B9"/>
    <w:rsid w:val="00AF790E"/>
    <w:rsid w:val="00B01886"/>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456"/>
    <w:rsid w:val="00B41FBA"/>
    <w:rsid w:val="00B430DC"/>
    <w:rsid w:val="00B43CB2"/>
    <w:rsid w:val="00B45A02"/>
    <w:rsid w:val="00B520ED"/>
    <w:rsid w:val="00B54E3C"/>
    <w:rsid w:val="00B630A8"/>
    <w:rsid w:val="00B63580"/>
    <w:rsid w:val="00B65505"/>
    <w:rsid w:val="00B65756"/>
    <w:rsid w:val="00B66EF8"/>
    <w:rsid w:val="00B75526"/>
    <w:rsid w:val="00B75C32"/>
    <w:rsid w:val="00B87900"/>
    <w:rsid w:val="00B90374"/>
    <w:rsid w:val="00B93602"/>
    <w:rsid w:val="00B94195"/>
    <w:rsid w:val="00B941EF"/>
    <w:rsid w:val="00B94F29"/>
    <w:rsid w:val="00B97187"/>
    <w:rsid w:val="00BA1725"/>
    <w:rsid w:val="00BA53F4"/>
    <w:rsid w:val="00BB2120"/>
    <w:rsid w:val="00BB28CA"/>
    <w:rsid w:val="00BB542B"/>
    <w:rsid w:val="00BB5E04"/>
    <w:rsid w:val="00BB5FE0"/>
    <w:rsid w:val="00BC30B5"/>
    <w:rsid w:val="00BD505D"/>
    <w:rsid w:val="00BE0AEB"/>
    <w:rsid w:val="00BE1625"/>
    <w:rsid w:val="00BE57B0"/>
    <w:rsid w:val="00BE5B41"/>
    <w:rsid w:val="00BF7D81"/>
    <w:rsid w:val="00C07010"/>
    <w:rsid w:val="00C11BA3"/>
    <w:rsid w:val="00C13C6A"/>
    <w:rsid w:val="00C22E68"/>
    <w:rsid w:val="00C26C8E"/>
    <w:rsid w:val="00C30E32"/>
    <w:rsid w:val="00C32B9C"/>
    <w:rsid w:val="00C3322E"/>
    <w:rsid w:val="00C43842"/>
    <w:rsid w:val="00C441B9"/>
    <w:rsid w:val="00C46495"/>
    <w:rsid w:val="00C47806"/>
    <w:rsid w:val="00C50010"/>
    <w:rsid w:val="00C51187"/>
    <w:rsid w:val="00C522A0"/>
    <w:rsid w:val="00C53911"/>
    <w:rsid w:val="00C53CDA"/>
    <w:rsid w:val="00C5705D"/>
    <w:rsid w:val="00C5757B"/>
    <w:rsid w:val="00C57E5E"/>
    <w:rsid w:val="00C62C66"/>
    <w:rsid w:val="00C65052"/>
    <w:rsid w:val="00C67A59"/>
    <w:rsid w:val="00C70B2B"/>
    <w:rsid w:val="00C72055"/>
    <w:rsid w:val="00C741D9"/>
    <w:rsid w:val="00C76DBF"/>
    <w:rsid w:val="00C80C6B"/>
    <w:rsid w:val="00C82926"/>
    <w:rsid w:val="00C8599B"/>
    <w:rsid w:val="00C93C31"/>
    <w:rsid w:val="00C96058"/>
    <w:rsid w:val="00C97013"/>
    <w:rsid w:val="00CA6FB6"/>
    <w:rsid w:val="00CA7B10"/>
    <w:rsid w:val="00CB0000"/>
    <w:rsid w:val="00CB116F"/>
    <w:rsid w:val="00CB19D1"/>
    <w:rsid w:val="00CC1E81"/>
    <w:rsid w:val="00CC2177"/>
    <w:rsid w:val="00CC795E"/>
    <w:rsid w:val="00CD0B49"/>
    <w:rsid w:val="00CE4254"/>
    <w:rsid w:val="00CE685B"/>
    <w:rsid w:val="00CF45C2"/>
    <w:rsid w:val="00D17BF0"/>
    <w:rsid w:val="00D21C28"/>
    <w:rsid w:val="00D222FF"/>
    <w:rsid w:val="00D23D73"/>
    <w:rsid w:val="00D2778D"/>
    <w:rsid w:val="00D326D4"/>
    <w:rsid w:val="00D36B81"/>
    <w:rsid w:val="00D37F19"/>
    <w:rsid w:val="00D40160"/>
    <w:rsid w:val="00D403FB"/>
    <w:rsid w:val="00D420DD"/>
    <w:rsid w:val="00D426EB"/>
    <w:rsid w:val="00D45F09"/>
    <w:rsid w:val="00D4633F"/>
    <w:rsid w:val="00D517F1"/>
    <w:rsid w:val="00D523F8"/>
    <w:rsid w:val="00D556EB"/>
    <w:rsid w:val="00D55AE8"/>
    <w:rsid w:val="00D55ECA"/>
    <w:rsid w:val="00D606BE"/>
    <w:rsid w:val="00D609FE"/>
    <w:rsid w:val="00D618C0"/>
    <w:rsid w:val="00D67FA1"/>
    <w:rsid w:val="00D718A6"/>
    <w:rsid w:val="00D75A39"/>
    <w:rsid w:val="00D75B2C"/>
    <w:rsid w:val="00D763C5"/>
    <w:rsid w:val="00D807BD"/>
    <w:rsid w:val="00D81DC1"/>
    <w:rsid w:val="00D82561"/>
    <w:rsid w:val="00DA072D"/>
    <w:rsid w:val="00DA7821"/>
    <w:rsid w:val="00DB06E8"/>
    <w:rsid w:val="00DB1ABB"/>
    <w:rsid w:val="00DC031B"/>
    <w:rsid w:val="00DC2086"/>
    <w:rsid w:val="00DC6AE6"/>
    <w:rsid w:val="00DC76B7"/>
    <w:rsid w:val="00DD18D7"/>
    <w:rsid w:val="00DD2ABD"/>
    <w:rsid w:val="00DD3646"/>
    <w:rsid w:val="00DD3C25"/>
    <w:rsid w:val="00DD6F94"/>
    <w:rsid w:val="00DD7B6B"/>
    <w:rsid w:val="00DE12C5"/>
    <w:rsid w:val="00DE37BD"/>
    <w:rsid w:val="00DF07B6"/>
    <w:rsid w:val="00DF0D72"/>
    <w:rsid w:val="00DF2A08"/>
    <w:rsid w:val="00DF568A"/>
    <w:rsid w:val="00DF57AE"/>
    <w:rsid w:val="00DF5843"/>
    <w:rsid w:val="00DF69F8"/>
    <w:rsid w:val="00E0088E"/>
    <w:rsid w:val="00E0442B"/>
    <w:rsid w:val="00E07981"/>
    <w:rsid w:val="00E20836"/>
    <w:rsid w:val="00E238FD"/>
    <w:rsid w:val="00E25F3D"/>
    <w:rsid w:val="00E27781"/>
    <w:rsid w:val="00E337C5"/>
    <w:rsid w:val="00E4654B"/>
    <w:rsid w:val="00E51C38"/>
    <w:rsid w:val="00E56D6D"/>
    <w:rsid w:val="00E6036A"/>
    <w:rsid w:val="00E60398"/>
    <w:rsid w:val="00E627B2"/>
    <w:rsid w:val="00E664DC"/>
    <w:rsid w:val="00E755BA"/>
    <w:rsid w:val="00E75D0D"/>
    <w:rsid w:val="00E7710B"/>
    <w:rsid w:val="00E77B84"/>
    <w:rsid w:val="00E82FE5"/>
    <w:rsid w:val="00E8388C"/>
    <w:rsid w:val="00E930D1"/>
    <w:rsid w:val="00E95091"/>
    <w:rsid w:val="00E962B7"/>
    <w:rsid w:val="00E96C74"/>
    <w:rsid w:val="00E97161"/>
    <w:rsid w:val="00EA1979"/>
    <w:rsid w:val="00EA6B9C"/>
    <w:rsid w:val="00EB4D7A"/>
    <w:rsid w:val="00EB61B0"/>
    <w:rsid w:val="00EB705B"/>
    <w:rsid w:val="00EC27C6"/>
    <w:rsid w:val="00EC40DC"/>
    <w:rsid w:val="00EC6F04"/>
    <w:rsid w:val="00ED048A"/>
    <w:rsid w:val="00ED417A"/>
    <w:rsid w:val="00ED487E"/>
    <w:rsid w:val="00ED4CB6"/>
    <w:rsid w:val="00ED6572"/>
    <w:rsid w:val="00ED7579"/>
    <w:rsid w:val="00EE33EE"/>
    <w:rsid w:val="00EE6F59"/>
    <w:rsid w:val="00EE7962"/>
    <w:rsid w:val="00EF330A"/>
    <w:rsid w:val="00EF3342"/>
    <w:rsid w:val="00EF3FC0"/>
    <w:rsid w:val="00EF56F4"/>
    <w:rsid w:val="00EF69AC"/>
    <w:rsid w:val="00F003FE"/>
    <w:rsid w:val="00F067F1"/>
    <w:rsid w:val="00F0777D"/>
    <w:rsid w:val="00F1707A"/>
    <w:rsid w:val="00F170D9"/>
    <w:rsid w:val="00F21C69"/>
    <w:rsid w:val="00F2727E"/>
    <w:rsid w:val="00F2795C"/>
    <w:rsid w:val="00F35422"/>
    <w:rsid w:val="00F4209C"/>
    <w:rsid w:val="00F42ABB"/>
    <w:rsid w:val="00F43CD5"/>
    <w:rsid w:val="00F44897"/>
    <w:rsid w:val="00F448EC"/>
    <w:rsid w:val="00F62937"/>
    <w:rsid w:val="00F6508B"/>
    <w:rsid w:val="00F65122"/>
    <w:rsid w:val="00F74437"/>
    <w:rsid w:val="00F8319D"/>
    <w:rsid w:val="00F86F3B"/>
    <w:rsid w:val="00F94757"/>
    <w:rsid w:val="00F96231"/>
    <w:rsid w:val="00F96344"/>
    <w:rsid w:val="00F9645B"/>
    <w:rsid w:val="00F96C73"/>
    <w:rsid w:val="00F97841"/>
    <w:rsid w:val="00F97C95"/>
    <w:rsid w:val="00FA01D2"/>
    <w:rsid w:val="00FA2BD2"/>
    <w:rsid w:val="00FB20AD"/>
    <w:rsid w:val="00FB2F99"/>
    <w:rsid w:val="00FB4A34"/>
    <w:rsid w:val="00FB5796"/>
    <w:rsid w:val="00FB6532"/>
    <w:rsid w:val="00FB7C9E"/>
    <w:rsid w:val="00FC5E33"/>
    <w:rsid w:val="00FC6618"/>
    <w:rsid w:val="00FD032C"/>
    <w:rsid w:val="00FD1A98"/>
    <w:rsid w:val="00FD4214"/>
    <w:rsid w:val="00FD4A51"/>
    <w:rsid w:val="00FD66CF"/>
    <w:rsid w:val="00FD6CF0"/>
    <w:rsid w:val="00FE3459"/>
    <w:rsid w:val="00FE4890"/>
    <w:rsid w:val="00FE50B9"/>
    <w:rsid w:val="00FE513C"/>
    <w:rsid w:val="00FE5487"/>
    <w:rsid w:val="00FE6E04"/>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E634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A6FB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8">
    <w:name w:val="heading 8"/>
    <w:basedOn w:val="Normalny"/>
    <w:next w:val="Normalny"/>
    <w:link w:val="Nagwek8Znak"/>
    <w:uiPriority w:val="9"/>
    <w:semiHidden/>
    <w:unhideWhenUsed/>
    <w:qFormat/>
    <w:rsid w:val="0054303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List Paragraph,Numerowanie,Kolorowa lista — akcent 11"/>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2503DC"/>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2503DC"/>
    <w:rPr>
      <w:vertAlign w:val="superscript"/>
    </w:rPr>
  </w:style>
  <w:style w:type="table" w:styleId="Tabela-Siatka">
    <w:name w:val="Table Grid"/>
    <w:basedOn w:val="Standardowy"/>
    <w:uiPriority w:val="3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List Paragraph Znak,Numerowanie Znak,Kolorowa lista — akcent 11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Nagwek3Znak">
    <w:name w:val="Nagłówek 3 Znak"/>
    <w:basedOn w:val="Domylnaczcionkaakapitu"/>
    <w:link w:val="Nagwek3"/>
    <w:uiPriority w:val="9"/>
    <w:semiHidden/>
    <w:rsid w:val="001E6349"/>
    <w:rPr>
      <w:rFonts w:asciiTheme="majorHAnsi" w:eastAsiaTheme="majorEastAsia" w:hAnsiTheme="majorHAnsi" w:cstheme="majorBidi"/>
      <w:b/>
      <w:bCs/>
      <w:color w:val="4F81BD" w:themeColor="accent1"/>
      <w:sz w:val="22"/>
      <w:szCs w:val="22"/>
      <w:lang w:eastAsia="en-US"/>
    </w:rPr>
  </w:style>
  <w:style w:type="character" w:customStyle="1" w:styleId="Nagwek8Znak">
    <w:name w:val="Nagłówek 8 Znak"/>
    <w:basedOn w:val="Domylnaczcionkaakapitu"/>
    <w:link w:val="Nagwek8"/>
    <w:uiPriority w:val="9"/>
    <w:semiHidden/>
    <w:rsid w:val="0054303A"/>
    <w:rPr>
      <w:rFonts w:asciiTheme="majorHAnsi" w:eastAsiaTheme="majorEastAsia" w:hAnsiTheme="majorHAnsi" w:cstheme="majorBidi"/>
      <w:color w:val="404040" w:themeColor="text1" w:themeTint="BF"/>
      <w:lang w:eastAsia="en-US"/>
    </w:rPr>
  </w:style>
  <w:style w:type="character" w:customStyle="1" w:styleId="Nagwek4Znak">
    <w:name w:val="Nagłówek 4 Znak"/>
    <w:basedOn w:val="Domylnaczcionkaakapitu"/>
    <w:link w:val="Nagwek4"/>
    <w:uiPriority w:val="9"/>
    <w:semiHidden/>
    <w:rsid w:val="00CA6FB6"/>
    <w:rPr>
      <w:rFonts w:asciiTheme="majorHAnsi" w:eastAsiaTheme="majorEastAsia" w:hAnsiTheme="majorHAnsi" w:cstheme="majorBidi"/>
      <w:b/>
      <w:bCs/>
      <w:i/>
      <w:iCs/>
      <w:color w:val="4F81BD" w:themeColor="accent1"/>
      <w:sz w:val="22"/>
      <w:szCs w:val="22"/>
      <w:lang w:eastAsia="en-US"/>
    </w:rPr>
  </w:style>
  <w:style w:type="character" w:customStyle="1" w:styleId="h1">
    <w:name w:val="h1"/>
    <w:basedOn w:val="Domylnaczcionkaakapitu"/>
    <w:rsid w:val="00101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389422639">
      <w:bodyDiv w:val="1"/>
      <w:marLeft w:val="0"/>
      <w:marRight w:val="0"/>
      <w:marTop w:val="0"/>
      <w:marBottom w:val="0"/>
      <w:divBdr>
        <w:top w:val="none" w:sz="0" w:space="0" w:color="auto"/>
        <w:left w:val="none" w:sz="0" w:space="0" w:color="auto"/>
        <w:bottom w:val="none" w:sz="0" w:space="0" w:color="auto"/>
        <w:right w:val="none" w:sz="0" w:space="0" w:color="auto"/>
      </w:divBdr>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9688507">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04439547">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18041284">
      <w:bodyDiv w:val="1"/>
      <w:marLeft w:val="0"/>
      <w:marRight w:val="0"/>
      <w:marTop w:val="0"/>
      <w:marBottom w:val="0"/>
      <w:divBdr>
        <w:top w:val="none" w:sz="0" w:space="0" w:color="auto"/>
        <w:left w:val="none" w:sz="0" w:space="0" w:color="auto"/>
        <w:bottom w:val="none" w:sz="0" w:space="0" w:color="auto"/>
        <w:right w:val="none" w:sz="0" w:space="0" w:color="auto"/>
      </w:divBdr>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1790778195">
      <w:bodyDiv w:val="1"/>
      <w:marLeft w:val="0"/>
      <w:marRight w:val="0"/>
      <w:marTop w:val="0"/>
      <w:marBottom w:val="0"/>
      <w:divBdr>
        <w:top w:val="none" w:sz="0" w:space="0" w:color="auto"/>
        <w:left w:val="none" w:sz="0" w:space="0" w:color="auto"/>
        <w:bottom w:val="none" w:sz="0" w:space="0" w:color="auto"/>
        <w:right w:val="none" w:sz="0" w:space="0" w:color="auto"/>
      </w:divBdr>
    </w:div>
    <w:div w:id="2007512910">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2014-2020.rpo-swietokrzyski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mir.gov.pl/strony/zadania/fundusze-europejskie/wytyczne/wytyczne-na-lata-2014-2020/%23%20"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www.funduszeeuropejskie.gov.pl/strony/o%20-funduszach/dokumenty/podrecznik-wnioskodawcy-i-beneficjenta-programow-polityki-spojnosci-2014-2020-w-zakresie-informacji-i-promocj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ea.europa.eu/publications/emep-eea-guidebook-2013/part-b-sectoral-guidance-"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3E227-6F41-4819-874C-0DBE575FC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34</Pages>
  <Words>11310</Words>
  <Characters>67865</Characters>
  <Application>Microsoft Office Word</Application>
  <DocSecurity>0</DocSecurity>
  <Lines>565</Lines>
  <Paragraphs>158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79017</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Trela, Magdalena</cp:lastModifiedBy>
  <cp:revision>11</cp:revision>
  <cp:lastPrinted>2016-05-04T07:11:00Z</cp:lastPrinted>
  <dcterms:created xsi:type="dcterms:W3CDTF">2018-08-03T10:17:00Z</dcterms:created>
  <dcterms:modified xsi:type="dcterms:W3CDTF">2018-08-17T10:55:00Z</dcterms:modified>
</cp:coreProperties>
</file>