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:rsidR="00451BC0" w:rsidRDefault="00541ADA" w:rsidP="00541ADA">
      <w:pPr>
        <w:tabs>
          <w:tab w:val="left" w:pos="426"/>
        </w:tabs>
        <w:spacing w:line="360" w:lineRule="auto"/>
        <w:jc w:val="both"/>
      </w:pPr>
      <w:r w:rsidRPr="00541ADA">
        <w:t xml:space="preserve">Zakończony został etap </w:t>
      </w:r>
      <w:r w:rsidRPr="00451BC0">
        <w:rPr>
          <w:u w:val="single"/>
        </w:rPr>
        <w:t>oceny spełnienia kryteriów formalnych</w:t>
      </w:r>
      <w:r w:rsidRPr="00541ADA">
        <w:t xml:space="preserve"> wniosków złożonych </w:t>
      </w:r>
      <w:r w:rsidR="009643BC">
        <w:br/>
      </w:r>
      <w:bookmarkStart w:id="0" w:name="_GoBack"/>
      <w:bookmarkEnd w:id="0"/>
      <w:r w:rsidRPr="00541ADA">
        <w:t>w ramach jednoetapowego</w:t>
      </w:r>
      <w:r w:rsidR="00451BC0">
        <w:t xml:space="preserve"> </w:t>
      </w:r>
      <w:r w:rsidRPr="00541ADA">
        <w:t>konkursu zamkniętego nr RPSW.04.02.00-IZ.00-26-</w:t>
      </w:r>
      <w:r w:rsidRPr="009643BC">
        <w:rPr>
          <w:b/>
        </w:rPr>
        <w:t>197/18</w:t>
      </w:r>
      <w:r w:rsidRPr="00541ADA">
        <w:t xml:space="preserve"> </w:t>
      </w:r>
      <w:r w:rsidR="00451BC0">
        <w:br/>
      </w:r>
      <w:r w:rsidRPr="00541ADA">
        <w:t xml:space="preserve">do działania 4.2 „Gospodarka odpadami” </w:t>
      </w:r>
      <w:r w:rsidR="00451BC0">
        <w:t xml:space="preserve">w ramach </w:t>
      </w:r>
      <w:r w:rsidRPr="00541ADA">
        <w:t xml:space="preserve">Regionalnego Programu Operacyjnego Województwa Świętokrzyskiego 2014-2020. </w:t>
      </w:r>
    </w:p>
    <w:p w:rsidR="00541ADA" w:rsidRPr="00541ADA" w:rsidRDefault="00451BC0" w:rsidP="00541ADA">
      <w:pPr>
        <w:tabs>
          <w:tab w:val="left" w:pos="426"/>
        </w:tabs>
        <w:spacing w:line="360" w:lineRule="auto"/>
        <w:jc w:val="both"/>
      </w:pPr>
      <w:r>
        <w:t>W ramach konkursu wpłynęło 5 projektów na łączną kwotę: 9 341 267,26 PLN</w:t>
      </w:r>
      <w:r w:rsidR="00120B5E">
        <w:t>, k</w:t>
      </w:r>
      <w:r>
        <w:t>wota dofinansowania z EFRR 6 619 630,00 PLN. Ocen</w:t>
      </w:r>
      <w:r w:rsidR="00120B5E">
        <w:t>ie</w:t>
      </w:r>
      <w:r>
        <w:t xml:space="preserve"> </w:t>
      </w:r>
      <w:r w:rsidR="00120B5E">
        <w:t xml:space="preserve">zostało poddanych 5 projektów. Ocenę spełnienia kryteriów formalnych </w:t>
      </w:r>
      <w:r>
        <w:t xml:space="preserve">przeszło </w:t>
      </w:r>
      <w:r w:rsidR="00120B5E">
        <w:t xml:space="preserve">5 </w:t>
      </w:r>
      <w:r>
        <w:t>projektów o łącznej wartości</w:t>
      </w:r>
      <w:r w:rsidR="0071596E">
        <w:t xml:space="preserve"> 9 341 267,26 PLN </w:t>
      </w:r>
      <w:r>
        <w:t xml:space="preserve">, w tym dofinansowanie z EFRR </w:t>
      </w:r>
      <w:r w:rsidR="0071596E">
        <w:t>6 461 705,02 PLN</w:t>
      </w:r>
      <w:r w:rsidR="00120B5E">
        <w:t xml:space="preserve">, projekty zostały skierowane do etapu </w:t>
      </w:r>
      <w:r>
        <w:t xml:space="preserve"> </w:t>
      </w:r>
      <w:r w:rsidR="00120B5E" w:rsidRPr="00120B5E">
        <w:t>spełnienia kryteriów dopuszczających ogólnych i sektorowych</w:t>
      </w:r>
      <w:r w:rsidR="00120B5E">
        <w:t>.</w:t>
      </w:r>
    </w:p>
    <w:p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DA"/>
    <w:rsid w:val="00120B5E"/>
    <w:rsid w:val="002A32F2"/>
    <w:rsid w:val="00451BC0"/>
    <w:rsid w:val="00541ADA"/>
    <w:rsid w:val="0071596E"/>
    <w:rsid w:val="0096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Zych, Malwina</cp:lastModifiedBy>
  <cp:revision>3</cp:revision>
  <dcterms:created xsi:type="dcterms:W3CDTF">2018-10-09T12:16:00Z</dcterms:created>
  <dcterms:modified xsi:type="dcterms:W3CDTF">2018-10-10T05:57:00Z</dcterms:modified>
</cp:coreProperties>
</file>