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2B43" w14:textId="77777777" w:rsidR="0020314E" w:rsidRDefault="0020314E" w:rsidP="0020314E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bookmarkStart w:id="0" w:name="_Toc127200798"/>
    </w:p>
    <w:p w14:paraId="61258C0F" w14:textId="433E706F" w:rsidR="00DE1E93" w:rsidRPr="00DE1E93" w:rsidRDefault="00DE1E93" w:rsidP="0020314E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r w:rsidRPr="00DE1E93">
        <w:rPr>
          <w:rFonts w:eastAsiaTheme="majorEastAsia" w:cstheme="minorHAnsi"/>
          <w:b/>
          <w:sz w:val="24"/>
          <w:szCs w:val="24"/>
        </w:rPr>
        <w:t>Działanie 08.0</w:t>
      </w:r>
      <w:r>
        <w:rPr>
          <w:rFonts w:eastAsiaTheme="majorEastAsia" w:cstheme="minorHAnsi"/>
          <w:b/>
          <w:sz w:val="24"/>
          <w:szCs w:val="24"/>
        </w:rPr>
        <w:t>2</w:t>
      </w:r>
      <w:r w:rsidRPr="00DE1E93">
        <w:rPr>
          <w:rFonts w:eastAsiaTheme="majorEastAsia" w:cstheme="minorHAnsi"/>
          <w:b/>
          <w:sz w:val="24"/>
          <w:szCs w:val="24"/>
        </w:rPr>
        <w:t xml:space="preserve"> </w:t>
      </w:r>
      <w:r>
        <w:rPr>
          <w:rFonts w:eastAsiaTheme="majorEastAsia" w:cstheme="minorHAnsi"/>
          <w:b/>
          <w:sz w:val="24"/>
          <w:szCs w:val="24"/>
        </w:rPr>
        <w:t xml:space="preserve">Podnoszenie jakości </w:t>
      </w:r>
      <w:bookmarkEnd w:id="0"/>
      <w:r>
        <w:rPr>
          <w:rFonts w:eastAsiaTheme="majorEastAsia" w:cstheme="minorHAnsi"/>
          <w:b/>
          <w:sz w:val="24"/>
          <w:szCs w:val="24"/>
        </w:rPr>
        <w:t>kształcenia podstawowego</w:t>
      </w:r>
      <w:r w:rsidR="00293AB4">
        <w:rPr>
          <w:rFonts w:eastAsiaTheme="majorEastAsia" w:cstheme="minorHAnsi"/>
          <w:b/>
          <w:sz w:val="24"/>
          <w:szCs w:val="24"/>
        </w:rPr>
        <w:t xml:space="preserve"> – projekty konkurencyjne</w:t>
      </w:r>
    </w:p>
    <w:p w14:paraId="787B138E" w14:textId="77777777" w:rsidR="00DE1E93" w:rsidRPr="00DE1E93" w:rsidRDefault="00DE1E93" w:rsidP="00DE1E9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24AA354F" w14:textId="77777777" w:rsidR="00DE1E93" w:rsidRPr="00DE1E93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(EFS+).</w:t>
      </w:r>
    </w:p>
    <w:p w14:paraId="30CBE1F4" w14:textId="77777777" w:rsidR="00DE1E93" w:rsidRDefault="00DE1E93" w:rsidP="00DE1E93">
      <w:pPr>
        <w:spacing w:after="60" w:line="276" w:lineRule="auto"/>
        <w:rPr>
          <w:rFonts w:cstheme="minorHAnsi"/>
          <w:bCs/>
          <w:sz w:val="24"/>
          <w:szCs w:val="24"/>
        </w:rPr>
      </w:pPr>
      <w:r w:rsidRPr="00DE1E93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18A827B5" w14:textId="52CEF1BB" w:rsidR="00DE1E93" w:rsidRPr="00DE1E93" w:rsidRDefault="00DE1E93" w:rsidP="00DE1E93">
      <w:pPr>
        <w:pStyle w:val="Akapitzlist"/>
        <w:numPr>
          <w:ilvl w:val="0"/>
          <w:numId w:val="12"/>
        </w:numPr>
        <w:ind w:left="426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Wsparcie uczniów szkół podstawowych m. in. poprzez zajęcia dodatkowe ukierunkowane na rozwijanie umiejętności podstawowych i przekrojowych, działania  dwujęzyczne, edukację ekologiczną, zajęcia w ramach działań antydyskryminacyjnych, zajęcia psychologiczno-pedagogiczne, doradztwo zawodowe, wsparcie w zakresie edukacji włączającej (upowszechnianie modelu np. Przestrzeń dostępnej szkoły lub wspieranie procesu transformacji szkolnictwa specjalnego</w:t>
      </w:r>
      <w:r w:rsidR="002F7F84">
        <w:rPr>
          <w:rStyle w:val="Odwoanieprzypisudolnego"/>
          <w:rFonts w:eastAsia="Times New Roman" w:cstheme="minorHAnsi"/>
          <w:bCs/>
          <w:sz w:val="24"/>
          <w:szCs w:val="24"/>
        </w:rPr>
        <w:footnoteReference w:id="1"/>
      </w:r>
      <w:r w:rsidRPr="00DE1E93">
        <w:rPr>
          <w:rFonts w:eastAsia="Times New Roman" w:cstheme="minorHAnsi"/>
          <w:bCs/>
          <w:sz w:val="24"/>
          <w:szCs w:val="24"/>
        </w:rPr>
        <w:t>).</w:t>
      </w:r>
    </w:p>
    <w:p w14:paraId="06080AF9" w14:textId="77777777" w:rsidR="00DE1E93" w:rsidRPr="00DE1E93" w:rsidRDefault="00DE1E93" w:rsidP="00DE1E93">
      <w:pPr>
        <w:pStyle w:val="Akapitzlist"/>
        <w:numPr>
          <w:ilvl w:val="0"/>
          <w:numId w:val="12"/>
        </w:numPr>
        <w:ind w:left="426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Podnoszenie kompetencji kadry nauczycielskiej/doradców zawodowych m.in: w zakresie pracy z uczniami o specjalnych potrzebach rozwojowych i edukacyjnych, w zakresie zapobiegania przemocy.</w:t>
      </w:r>
    </w:p>
    <w:p w14:paraId="7D99991E" w14:textId="77777777" w:rsidR="00DE1E93" w:rsidRPr="00DE1E93" w:rsidRDefault="00DE1E93" w:rsidP="00DE1E93">
      <w:pPr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Typ projektu nr 2 wyłącznie w powiązaniu z realizacją typu nr 1.</w:t>
      </w:r>
    </w:p>
    <w:p w14:paraId="0894099D" w14:textId="77777777" w:rsidR="00DE1E93" w:rsidRPr="00DE1E93" w:rsidRDefault="00DE1E93" w:rsidP="00DE1E93">
      <w:pPr>
        <w:spacing w:after="60" w:line="276" w:lineRule="auto"/>
        <w:rPr>
          <w:rFonts w:cstheme="minorHAnsi"/>
          <w:bCs/>
          <w:sz w:val="24"/>
          <w:szCs w:val="24"/>
        </w:rPr>
      </w:pPr>
    </w:p>
    <w:p w14:paraId="32418D4D" w14:textId="77777777" w:rsidR="00DE1E93" w:rsidRPr="00DE1E93" w:rsidRDefault="00DE1E93" w:rsidP="00DE1E93">
      <w:pPr>
        <w:rPr>
          <w:rFonts w:eastAsia="Calibri" w:cstheme="minorHAnsi"/>
          <w:sz w:val="24"/>
          <w:szCs w:val="24"/>
        </w:rPr>
      </w:pPr>
      <w:r w:rsidRPr="00DE1E93">
        <w:rPr>
          <w:rFonts w:eastAsia="Calibri" w:cstheme="minorHAnsi"/>
          <w:sz w:val="24"/>
          <w:szCs w:val="24"/>
        </w:rPr>
        <w:br w:type="page"/>
      </w:r>
    </w:p>
    <w:p w14:paraId="17D67E78" w14:textId="77777777" w:rsidR="00DE1E93" w:rsidRPr="00DE1E93" w:rsidRDefault="00DE1E93" w:rsidP="001107CD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5F6D5A14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1ABE7D9D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18E5B67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3F95E98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752D4C1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65CC0875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E1E93" w:rsidRPr="00DE1E93" w14:paraId="59AC9220" w14:textId="77777777" w:rsidTr="002C42CF">
        <w:trPr>
          <w:trHeight w:val="57"/>
        </w:trPr>
        <w:tc>
          <w:tcPr>
            <w:tcW w:w="568" w:type="dxa"/>
            <w:vAlign w:val="center"/>
          </w:tcPr>
          <w:p w14:paraId="0125887C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7F1C102" w14:textId="77777777" w:rsidR="00DE1E93" w:rsidRPr="00DE1E93" w:rsidRDefault="00DE1E93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Wsparcie w ramach projektu udzielane jest na podstawie indywidualnej diagnozy </w:t>
            </w:r>
            <w:r w:rsidR="00526028">
              <w:rPr>
                <w:rFonts w:eastAsia="Times New Roman" w:cstheme="minorHAnsi"/>
                <w:sz w:val="24"/>
                <w:szCs w:val="24"/>
              </w:rPr>
              <w:t>szkoły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990" w:type="dxa"/>
          </w:tcPr>
          <w:p w14:paraId="308639E7" w14:textId="750E0634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we wniosku o dofinansowanie projektu zostanie zawarta informacja o wynikach z przeprowadzonej diagnozy. Diagnoza musi być zatwierdzona i ogłoszona przez organ prowadzący. We wniosku o dofinansowanie należy wskazać link z dostępem do diagnozy. </w:t>
            </w:r>
            <w:r w:rsidR="0059497B" w:rsidRPr="0059497B">
              <w:rPr>
                <w:rFonts w:cstheme="minorHAnsi"/>
                <w:color w:val="000000"/>
                <w:sz w:val="24"/>
                <w:szCs w:val="24"/>
              </w:rPr>
              <w:t>Diagnoza powinna dotyczyć kompleksowego rozwoju danej placówki.</w:t>
            </w:r>
            <w:r w:rsidR="0059497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Działania zaplanowane w projekcie muszą odpowiadać na zidentyfikowane w diagnozie potrzeby, a wnioski z niej wynikające powinny dotyczyć zakresu realizacji projektu. </w:t>
            </w:r>
          </w:p>
          <w:p w14:paraId="28681F89" w14:textId="1EB4BCB1" w:rsidR="00DE1E93" w:rsidRPr="00DE1E93" w:rsidRDefault="00DE1E93" w:rsidP="00DE1E9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032684">
              <w:rPr>
                <w:rFonts w:cstheme="minorHAnsi"/>
                <w:color w:val="000000"/>
                <w:sz w:val="24"/>
                <w:szCs w:val="24"/>
              </w:rPr>
              <w:t xml:space="preserve">Wsparcie w zakresie cyfryzacji danej placówki </w:t>
            </w:r>
            <w:r w:rsidR="0059497B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59497B" w:rsidRPr="0059497B">
              <w:rPr>
                <w:rFonts w:cstheme="minorHAnsi"/>
                <w:color w:val="000000"/>
                <w:sz w:val="24"/>
                <w:szCs w:val="24"/>
              </w:rPr>
              <w:t>(w tym rozwój kompetencji cyfrowych uczniów i nauczycieli)</w:t>
            </w:r>
            <w:r w:rsidR="0059497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32684">
              <w:rPr>
                <w:rFonts w:cstheme="minorHAnsi"/>
                <w:color w:val="000000"/>
                <w:sz w:val="24"/>
                <w:szCs w:val="24"/>
              </w:rPr>
              <w:t xml:space="preserve">poprzedzone jest samooceną wykonaną przez placówkę, jej kadrę i uczniów przy wykorzystaniu narzędzia </w:t>
            </w:r>
            <w:r w:rsidR="00170311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032684">
              <w:rPr>
                <w:rFonts w:cstheme="minorHAnsi"/>
                <w:color w:val="000000"/>
                <w:sz w:val="24"/>
                <w:szCs w:val="24"/>
              </w:rPr>
              <w:t>ELFI</w:t>
            </w:r>
            <w:r w:rsidR="0059497B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="0017031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(</w:t>
            </w:r>
            <w:hyperlink r:id="rId8" w:history="1">
              <w:r w:rsidRPr="00DE1E93">
                <w:rPr>
                  <w:rFonts w:cstheme="minorHAnsi"/>
                  <w:color w:val="0563C1" w:themeColor="hyperlink"/>
                  <w:sz w:val="24"/>
                  <w:szCs w:val="24"/>
                  <w:u w:val="single"/>
                </w:rPr>
                <w:t>https://education.ec.europa.eu/pl/selfie</w:t>
              </w:r>
            </w:hyperlink>
            <w:r w:rsidRPr="00DE1E93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17031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D8E86FA" w14:textId="77777777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Za aktualne dane źródłowe uznaje się dane, które odnoszą się do bieżących potrzeb uczniów, nauczycieli, szkoły</w:t>
            </w:r>
            <w:r w:rsidR="00526028">
              <w:rPr>
                <w:rFonts w:cstheme="minorHAnsi"/>
                <w:color w:val="000000"/>
                <w:sz w:val="24"/>
                <w:szCs w:val="24"/>
              </w:rPr>
              <w:t xml:space="preserve"> podstawowej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14:paraId="1FDCE97F" w14:textId="4A06FACD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Za bieżące dane źródłowe uznaje się dane, które </w:t>
            </w:r>
            <w:r w:rsidR="00DE4D30">
              <w:rPr>
                <w:rFonts w:cstheme="minorHAnsi"/>
                <w:color w:val="000000"/>
                <w:sz w:val="24"/>
                <w:szCs w:val="24"/>
              </w:rPr>
              <w:t xml:space="preserve">dotyczą okresu nie dłuższego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niż 12 miesięcy od daty złożenia wniosku o dofinansowanie.</w:t>
            </w:r>
          </w:p>
          <w:p w14:paraId="78F65FA3" w14:textId="77777777" w:rsidR="00DE1E93" w:rsidRPr="00DE1E93" w:rsidRDefault="00DE1E93" w:rsidP="00D600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Diagnoza nie jest załącznikiem do wniosku o dofinansowanie projektu, jednak powinna być dostępna np. podczas negocjacji lub kontroli projektu. </w:t>
            </w:r>
          </w:p>
          <w:p w14:paraId="1EBFDA64" w14:textId="77777777" w:rsidR="00DE1E93" w:rsidRPr="00DE1E93" w:rsidRDefault="00DE1E93" w:rsidP="00DE1E93">
            <w:pPr>
              <w:spacing w:after="4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projektu na etapie negocjacji w zakresie istniejących zapisów.</w:t>
            </w:r>
          </w:p>
          <w:p w14:paraId="4129F0A4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3493D3F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26379CC6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3E862871" w14:textId="77777777" w:rsidR="00DE1E93" w:rsidRPr="00DE1E93" w:rsidRDefault="00DE1E93" w:rsidP="00DE1E93">
            <w:pPr>
              <w:spacing w:after="4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BCA4457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  <w:tr w:rsidR="00DE1E93" w:rsidRPr="00DE1E93" w14:paraId="09398F91" w14:textId="77777777" w:rsidTr="002C42CF">
        <w:trPr>
          <w:trHeight w:val="57"/>
        </w:trPr>
        <w:tc>
          <w:tcPr>
            <w:tcW w:w="568" w:type="dxa"/>
            <w:vAlign w:val="center"/>
          </w:tcPr>
          <w:p w14:paraId="4C6EAB45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AD4125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wsparcie w zakresie doradztwa zawodowego.</w:t>
            </w:r>
          </w:p>
        </w:tc>
        <w:tc>
          <w:tcPr>
            <w:tcW w:w="4990" w:type="dxa"/>
            <w:tcBorders>
              <w:top w:val="nil"/>
            </w:tcBorders>
          </w:tcPr>
          <w:p w14:paraId="2DA9026F" w14:textId="77777777" w:rsidR="00DE1E93" w:rsidRPr="00DE1E93" w:rsidRDefault="00DE1E93" w:rsidP="00D6000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spełnione, gdy we wniosku o dofinansowanie zostanie zaplanowane wsparcie w zakresie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 doradztwa zawodowego. Działania w tym zakresie muszą być wolne od stereotypów płciowych w wyborze ścieżek edukacyjnych i zawodowych, a także wspierać przełamywanie tych stereotypów.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Przedsięwzięcia z zakresu doradztwa zawodowego muszą przeciwdziałać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>dyskryminacji, w tym wspierać decyzje dziewcząt w wyborze kierunków związanych z STEM</w:t>
            </w:r>
            <w:r w:rsidRPr="00DE1E93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bookmarkStart w:id="1" w:name="_Hlk127186861"/>
          </w:p>
          <w:bookmarkEnd w:id="1"/>
          <w:p w14:paraId="47CF1592" w14:textId="77777777" w:rsidR="00DE1E93" w:rsidRPr="00DE1E93" w:rsidRDefault="00DE1E93" w:rsidP="00DE1E9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6E7B532F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0C33276A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17BD25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2642373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54D155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  <w:tr w:rsidR="00DE1E93" w:rsidRPr="00DE1E93" w14:paraId="5F6E1DD0" w14:textId="77777777" w:rsidTr="002C42CF">
        <w:trPr>
          <w:trHeight w:val="57"/>
        </w:trPr>
        <w:tc>
          <w:tcPr>
            <w:tcW w:w="568" w:type="dxa"/>
            <w:vAlign w:val="center"/>
          </w:tcPr>
          <w:p w14:paraId="00456E0B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29B509A" w14:textId="77777777" w:rsidR="00DE1E93" w:rsidRPr="00DE1E93" w:rsidRDefault="00DE1E93" w:rsidP="00DE1E93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1B6FC4B1" w14:textId="77777777" w:rsidR="00DE1E93" w:rsidRPr="00DE1E93" w:rsidRDefault="00DE1E93" w:rsidP="00D6000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29D98A9D" w14:textId="77777777" w:rsidR="00DE1E93" w:rsidRPr="00DE1E93" w:rsidRDefault="00DE1E93" w:rsidP="00D6000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Okres 24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8BAFF7A" w14:textId="3D2F783D" w:rsidR="00DE1E93" w:rsidRPr="00DE1E93" w:rsidRDefault="00B36CA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36CA3">
              <w:rPr>
                <w:rFonts w:cstheme="minorHAnsi"/>
                <w:color w:val="000000"/>
                <w:sz w:val="24"/>
                <w:szCs w:val="24"/>
              </w:rPr>
              <w:t xml:space="preserve">W przypadku spełnienia kryterium, Instytucja Organizująca Nabór (ION) może wezwać Wnioskodawcę do udzielenia wyjaśnień - w przypadku braku spójności zapisów dot. podanego okresu realizacji projektu z inną częścią wniosku, w której zawarto informację o </w:t>
            </w:r>
            <w:r w:rsidRPr="00B36CA3">
              <w:rPr>
                <w:rFonts w:cstheme="minorHAnsi"/>
                <w:color w:val="000000"/>
                <w:sz w:val="24"/>
                <w:szCs w:val="24"/>
              </w:rPr>
              <w:lastRenderedPageBreak/>
              <w:t>okresie realizacji działań projektowych.</w:t>
            </w:r>
            <w:r w:rsidR="004773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E1E93" w:rsidRPr="00DE1E9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7D57251D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DE1E93">
              <w:rPr>
                <w:rFonts w:cstheme="minorHAnsi"/>
                <w:sz w:val="24"/>
                <w:szCs w:val="24"/>
              </w:rPr>
              <w:t>DO POPRAWY/ UZUPEŁNIENIA na etapie negocjacji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337D56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6003953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480E21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1, 2</w:t>
            </w:r>
          </w:p>
        </w:tc>
      </w:tr>
    </w:tbl>
    <w:p w14:paraId="1E7A9AC4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609021C0" w14:textId="77777777" w:rsidR="00DE1E93" w:rsidRPr="00DE1E93" w:rsidRDefault="00DE1E93" w:rsidP="001107CD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DE1E93">
        <w:rPr>
          <w:rFonts w:eastAsiaTheme="majorEastAsia" w:cstheme="minorHAnsi"/>
          <w:b/>
          <w:bCs/>
          <w:sz w:val="24"/>
          <w:szCs w:val="24"/>
        </w:rPr>
        <w:t>Kryteria premiujące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1809A11E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146BA6B5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00E72D1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3FB8D1A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30508DE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1D61854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D4FF"/>
            <w:vAlign w:val="center"/>
          </w:tcPr>
          <w:p w14:paraId="4141E561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E1E93" w:rsidRPr="00DE1E93" w14:paraId="636764FF" w14:textId="77777777" w:rsidTr="002C42CF">
        <w:trPr>
          <w:trHeight w:val="57"/>
        </w:trPr>
        <w:tc>
          <w:tcPr>
            <w:tcW w:w="568" w:type="dxa"/>
            <w:vAlign w:val="center"/>
          </w:tcPr>
          <w:p w14:paraId="4476BE6F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748D8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Projekt wykorzystuje zasoby dostępne na Zintegrowanej Platformie Edukacyjnej (ZPE) lub wdraża modele wypracowane w ramach PO WER. </w:t>
            </w:r>
          </w:p>
        </w:tc>
        <w:tc>
          <w:tcPr>
            <w:tcW w:w="4990" w:type="dxa"/>
          </w:tcPr>
          <w:p w14:paraId="04674347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we wniosku o dofinansowanie projektu Wnioskodawca wskaże z jakich zasobów ZPE  skorzystał, co pozwoli na uniknięcie powielania już istniejących materiałów edukacyjnych. Ponadto w treści wniosku należy wykazać w jakim zakresie i jakie modele wypracowane w ramach modeli PO WER zostały zaimplementowane w działaniach projektowych, np. </w:t>
            </w:r>
            <w:r w:rsidRPr="00DE1E93">
              <w:rPr>
                <w:rFonts w:eastAsia="Times New Roman" w:cstheme="minorHAnsi"/>
                <w:i/>
                <w:iCs/>
                <w:sz w:val="24"/>
                <w:szCs w:val="24"/>
              </w:rPr>
              <w:t>Przestrzeń Dostępnej Szkoły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DE1E93">
              <w:rPr>
                <w:rFonts w:cstheme="minorHAnsi"/>
                <w:i/>
                <w:iCs/>
                <w:sz w:val="24"/>
                <w:szCs w:val="24"/>
              </w:rPr>
              <w:t>Asystent ucznia o specjalnych potrzebach edukacyjnych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, wzorcowy model kształcenia praktycznego, rozwiązań w zakresie doradztwa zawodowego.</w:t>
            </w:r>
          </w:p>
          <w:p w14:paraId="088CA13C" w14:textId="77777777" w:rsidR="00DE1E93" w:rsidRPr="00DE1E93" w:rsidRDefault="00DE1E93" w:rsidP="00DE1E93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1612353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391591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A1307AC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1719F5D4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9F87D29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CE6821C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221A3B7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24D6EAB5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09A69A6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D3C512" w14:textId="77777777" w:rsidR="00DE1E93" w:rsidRPr="00DE1E93" w:rsidRDefault="00DE1E93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Projekt jest skierowany wyłącznie do osób z obszarów położonych na terenie Obszaru Strategicznej Interwencji, które uczą się, pracują lub zamieszkują w rozumieniu ustawy Kodeks cywilny na obszarach OSI, a w przypadku podmiotów – posiadają siedzibę, filię, delegaturę, oddział czy inną jednostkę organizacyjną na obszarach OSI.</w:t>
            </w:r>
          </w:p>
        </w:tc>
        <w:tc>
          <w:tcPr>
            <w:tcW w:w="4990" w:type="dxa"/>
          </w:tcPr>
          <w:p w14:paraId="6D3C0D1E" w14:textId="77777777" w:rsidR="00DE1E93" w:rsidRPr="00DE1E93" w:rsidRDefault="00DE1E93" w:rsidP="00DE1E9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Kryterium zostanie spełnione jeżeli 100% grupy docelowej będą stanowiły osoby/podmioty z Obszaru Strategicznej Interwencji. </w:t>
            </w:r>
          </w:p>
          <w:p w14:paraId="33D01FFA" w14:textId="77777777" w:rsidR="00DE1E93" w:rsidRPr="00DE1E93" w:rsidRDefault="00DE1E93" w:rsidP="00DE1E9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DE1E93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3"/>
            </w:r>
            <w:r w:rsidRPr="00DE1E93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526778D6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66937A5D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obszar OSI – obszary zagrożone trwałą marginalizacją: </w:t>
            </w:r>
          </w:p>
          <w:p w14:paraId="42CA2CB5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6121FD4F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lastRenderedPageBreak/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6FFFAC91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3E8C33F5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Kielecki Obszar Funkcjonalny: miasto: Kielce; gminy: Chęciny, Chmielnik, Daleszyce, Morawica, Pierzchnica, Górno, Masłów, Miedziana Góra, Piekoszów, Sitkówka- Nowiny, Strawczyn, Zagnańsk.</w:t>
            </w:r>
          </w:p>
          <w:p w14:paraId="23B20C75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00949ECD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MOF Miasta Północy: miasta: Końskie,  Ostrowiec Świętokrzyski, Skarżysko-Kamienna, Starachowice; gminy miejsko-wiejskie: Ćmielów, Kunów, Stąporków, Suchedniów, Wąchock, Końskie (obszar wiejski); gminy wiejskie: Bałtów, Bliżyn, </w:t>
            </w:r>
            <w:r w:rsidRPr="00DE1E93">
              <w:rPr>
                <w:rFonts w:eastAsia="Calibri" w:cstheme="minorHAnsi"/>
                <w:sz w:val="24"/>
                <w:szCs w:val="24"/>
              </w:rPr>
              <w:lastRenderedPageBreak/>
              <w:t>Bodzechów, Brody, Mirzec, Pawłów, Skarżysko-Kościelne, Waśniów;</w:t>
            </w:r>
          </w:p>
          <w:p w14:paraId="609CDE16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7D00D3FF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23D1D96C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448EBA68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32920E2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28350CD7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163A4975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5520CD91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667B1920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B7FDE95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38ABA92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  <w:p w14:paraId="4C242E9B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31CD9A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52296FA2" w14:textId="77777777" w:rsidTr="002C42CF">
        <w:trPr>
          <w:trHeight w:val="57"/>
        </w:trPr>
        <w:tc>
          <w:tcPr>
            <w:tcW w:w="568" w:type="dxa"/>
            <w:vAlign w:val="center"/>
          </w:tcPr>
          <w:p w14:paraId="63F6F213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B1B851" w14:textId="32F68C24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realizację działań z zakresu edukacji ekologicznej</w:t>
            </w:r>
            <w:r w:rsidR="0059497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9497B" w:rsidRPr="0059497B">
              <w:rPr>
                <w:rFonts w:eastAsia="Times New Roman" w:cstheme="minorHAnsi"/>
                <w:sz w:val="24"/>
                <w:szCs w:val="24"/>
              </w:rPr>
              <w:t>dla minimum 50% uczestników projektu.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990" w:type="dxa"/>
          </w:tcPr>
          <w:p w14:paraId="23F8C71B" w14:textId="54005FC6" w:rsid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 projekcie zaplanowane będą działania z zakresu edukacji ekologicznej. Celem działań projektowych powinno być zdobywanie/rozszerzanie wiedzy i umiejętności, niezbędnych do życia w sposób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zdrowy i ekologiczny. Dzięki wsparciu, uczniowie nabędą wiedzę lub umiejętności z zakresu ochrony środowiska i klimatu.</w:t>
            </w:r>
          </w:p>
          <w:p w14:paraId="2D6702C7" w14:textId="276F7FDE" w:rsidR="003A6269" w:rsidRPr="00DE1E93" w:rsidRDefault="003A6269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A6269">
              <w:rPr>
                <w:rFonts w:eastAsia="Times New Roman" w:cstheme="minorHAnsi"/>
                <w:sz w:val="24"/>
                <w:szCs w:val="24"/>
              </w:rPr>
              <w:t xml:space="preserve">Działania w projekcie mają być również ukierunkowane na rozwijanie wśród </w:t>
            </w:r>
            <w:r>
              <w:rPr>
                <w:rFonts w:eastAsia="Times New Roman" w:cstheme="minorHAnsi"/>
                <w:sz w:val="24"/>
                <w:szCs w:val="24"/>
              </w:rPr>
              <w:t>uczniów</w:t>
            </w:r>
            <w:r w:rsidRPr="003A6269">
              <w:rPr>
                <w:rFonts w:eastAsia="Times New Roman" w:cstheme="minorHAnsi"/>
                <w:sz w:val="24"/>
                <w:szCs w:val="24"/>
              </w:rPr>
              <w:t xml:space="preserve"> tożsamości regionalnej np. poprzez poznawanie dziedzictwa przyrodniczego i kulturowego naszego regionu.</w:t>
            </w:r>
          </w:p>
          <w:p w14:paraId="19FB1BD2" w14:textId="77777777" w:rsidR="00DE1E93" w:rsidRPr="00DE1E93" w:rsidRDefault="00DE1E93" w:rsidP="00DE1E93">
            <w:pPr>
              <w:spacing w:before="100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516705E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85B4F9A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fakultatywne – spełnienie kryterium nie jest konieczne do przyznania dofinansowania (tj. przyznanie 0 punktów nie </w:t>
            </w:r>
          </w:p>
          <w:p w14:paraId="6209C679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2C0FEFCB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A6EFE6F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0F23D14D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6C213CE1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099DD6E6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AAC8946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1AF9BA" w14:textId="1086BCC3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59497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9497B" w:rsidRPr="0059497B">
              <w:rPr>
                <w:rFonts w:eastAsia="Times New Roman" w:cstheme="minorHAnsi"/>
                <w:sz w:val="24"/>
                <w:szCs w:val="24"/>
              </w:rPr>
              <w:t>dla minimum 50% uczestników projektu.</w:t>
            </w:r>
          </w:p>
        </w:tc>
        <w:tc>
          <w:tcPr>
            <w:tcW w:w="4990" w:type="dxa"/>
          </w:tcPr>
          <w:p w14:paraId="6DEB305B" w14:textId="1C043C1A" w:rsidR="00DE1E93" w:rsidRPr="00DE1E93" w:rsidRDefault="00DE1E93" w:rsidP="00DE1E93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8523E6">
              <w:rPr>
                <w:rFonts w:eastAsia="Times New Roman" w:cstheme="minorHAnsi"/>
                <w:sz w:val="24"/>
                <w:szCs w:val="24"/>
              </w:rPr>
              <w:t>uczestników projektu</w:t>
            </w:r>
            <w:r w:rsidR="008523E6" w:rsidRPr="00DE1E9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postaw związanych z przeciwdziałaniem dyskryminacji ze względu na m.in. płeć, rasę, orientację seksualną, </w:t>
            </w:r>
            <w:r w:rsidR="002E41FE" w:rsidRPr="002E41FE">
              <w:rPr>
                <w:rFonts w:eastAsia="Times New Roman" w:cstheme="minorHAnsi"/>
                <w:sz w:val="24"/>
                <w:szCs w:val="24"/>
              </w:rPr>
              <w:t>tożsamość płciową</w:t>
            </w:r>
            <w:r w:rsidR="002E41FE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pochodzenie narodowe i etniczne, religię, światopogląd, niepełnosprawność, wiek czy status społeczny i ekonomiczny. Działania te mają przyczynić się do budowani postaw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społecznych opartych m.in.: na tolerancji, wolności i szacunku do drugiej osoby.</w:t>
            </w:r>
          </w:p>
          <w:p w14:paraId="72AB0073" w14:textId="77777777" w:rsidR="00DE1E93" w:rsidRPr="00DE1E93" w:rsidRDefault="00DE1E93" w:rsidP="00DE1E93">
            <w:pPr>
              <w:tabs>
                <w:tab w:val="left" w:pos="13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253D4379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3A52510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2FA30E4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3323DAB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4974B4B8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D45E165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1CE49E6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0279F4BF" w14:textId="77777777" w:rsidTr="002C42CF">
        <w:trPr>
          <w:trHeight w:val="57"/>
        </w:trPr>
        <w:tc>
          <w:tcPr>
            <w:tcW w:w="568" w:type="dxa"/>
            <w:vAlign w:val="center"/>
          </w:tcPr>
          <w:p w14:paraId="0749E43D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C5B1D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4990" w:type="dxa"/>
          </w:tcPr>
          <w:p w14:paraId="1344F328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DE1E93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4"/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5730FBC7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 treści wniosku należy wykazać w jakim zakresie i z jakimi działaniami występuje komplementarność.</w:t>
            </w:r>
          </w:p>
          <w:p w14:paraId="0D37EE9E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Realizacja projektów komplementarnych przyczyni się do osiągnięcia dodatkowych korzyści, m.in. w zakresie:</w:t>
            </w:r>
          </w:p>
          <w:p w14:paraId="35C9D766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1B594025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49FE87FC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44B39F65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39F6BF28" w14:textId="77777777" w:rsidR="00DE1E93" w:rsidRPr="00DE1E93" w:rsidRDefault="00DE1E93" w:rsidP="00DE1E93">
            <w:pPr>
              <w:numPr>
                <w:ilvl w:val="0"/>
                <w:numId w:val="10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4A1036B9" w14:textId="77777777" w:rsidR="00DE1E93" w:rsidRPr="00DE1E93" w:rsidRDefault="00DE1E93" w:rsidP="00DE1E93">
            <w:pPr>
              <w:numPr>
                <w:ilvl w:val="0"/>
                <w:numId w:val="10"/>
              </w:numPr>
              <w:spacing w:after="12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6B10453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6A3BA83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DB22FF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7E6B741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3910E5A5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846CB26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EEC5356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3B45DE9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6C08CD9D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BAEF059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2" w:name="_Hlk125101931"/>
          </w:p>
        </w:tc>
        <w:tc>
          <w:tcPr>
            <w:tcW w:w="3686" w:type="dxa"/>
          </w:tcPr>
          <w:p w14:paraId="21473936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 projekcie zaplanowano działania w zakresie edukacji włączającej.</w:t>
            </w:r>
          </w:p>
        </w:tc>
        <w:tc>
          <w:tcPr>
            <w:tcW w:w="4990" w:type="dxa"/>
          </w:tcPr>
          <w:p w14:paraId="446AA3E9" w14:textId="77777777" w:rsidR="00DE1E93" w:rsidRPr="00DE1E93" w:rsidRDefault="00DE1E93" w:rsidP="00DE1E93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 xml:space="preserve">Kryterium zostanie spełnione, gdy w projekcie zaplanowane będą działania, które pozwolą uczniom z niepełnosprawnościami w pełni korzystać z edukacji z uwzględnieniem zróżnicowania potrzeb edukacyjnych i rozwojowych uczniów. </w:t>
            </w:r>
          </w:p>
          <w:p w14:paraId="4A1EEC93" w14:textId="77777777" w:rsidR="00DE1E93" w:rsidRPr="00DE1E93" w:rsidRDefault="00DE1E93" w:rsidP="00DE1E93">
            <w:pPr>
              <w:rPr>
                <w:rFonts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lastRenderedPageBreak/>
              <w:t>Wnioskodawca planując rozwiązania w zakresie edukacji włączającej eliminuje bariery w obszarach: architektonicznym, technicznym, edukacyjno-społecznym, związanym z organizacją, procedurami i zatrudnieniem oraz kompetencjami kadry.</w:t>
            </w:r>
          </w:p>
          <w:p w14:paraId="1F668F75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3C9A3CFE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422ACA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przyznania dofinansowania (tj. przyznanie 0 punktów nie </w:t>
            </w:r>
          </w:p>
          <w:p w14:paraId="41471881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F83D46B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F78F89E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EE6A6E1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319CEBA4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bookmarkEnd w:id="2"/>
      <w:tr w:rsidR="00DE1E93" w:rsidRPr="00DE1E93" w14:paraId="586E11D8" w14:textId="77777777" w:rsidTr="002C42CF">
        <w:trPr>
          <w:trHeight w:val="57"/>
        </w:trPr>
        <w:tc>
          <w:tcPr>
            <w:tcW w:w="568" w:type="dxa"/>
            <w:vAlign w:val="center"/>
          </w:tcPr>
          <w:p w14:paraId="28C4F47A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E3AA4A" w14:textId="5951503C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Projekt realizowany jest </w:t>
            </w:r>
            <w:r w:rsidR="00F87E06">
              <w:rPr>
                <w:rFonts w:eastAsia="Times New Roman" w:cstheme="minorHAnsi"/>
                <w:sz w:val="24"/>
                <w:szCs w:val="24"/>
              </w:rPr>
              <w:t xml:space="preserve">z udziałem osób z niepełnosprawnościami </w:t>
            </w:r>
            <w:r w:rsidR="000E095C">
              <w:rPr>
                <w:rFonts w:eastAsia="Times New Roman" w:cstheme="minorHAnsi"/>
                <w:sz w:val="24"/>
                <w:szCs w:val="24"/>
              </w:rPr>
              <w:t xml:space="preserve">zatrudnionymi </w:t>
            </w:r>
            <w:r w:rsidR="00F87E06">
              <w:rPr>
                <w:rFonts w:eastAsia="Times New Roman" w:cstheme="minorHAnsi"/>
                <w:sz w:val="24"/>
                <w:szCs w:val="24"/>
              </w:rPr>
              <w:t xml:space="preserve">jako personel </w:t>
            </w:r>
            <w:r w:rsidR="00F61427" w:rsidRPr="00F61427">
              <w:rPr>
                <w:rFonts w:eastAsia="Times New Roman" w:cstheme="minorHAnsi"/>
                <w:sz w:val="24"/>
                <w:szCs w:val="24"/>
              </w:rPr>
              <w:t xml:space="preserve">merytoryczny </w:t>
            </w:r>
            <w:r w:rsidR="00F87E06">
              <w:rPr>
                <w:rFonts w:eastAsia="Times New Roman" w:cstheme="minorHAnsi"/>
                <w:sz w:val="24"/>
                <w:szCs w:val="24"/>
              </w:rPr>
              <w:t>projektu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990" w:type="dxa"/>
          </w:tcPr>
          <w:p w14:paraId="070894AE" w14:textId="4BC7EC06" w:rsidR="00DE1E93" w:rsidRPr="00DE1E93" w:rsidRDefault="00DE1E93" w:rsidP="008F4A8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zostanie spełnione w przypadku, gdy Wnioskodawca </w:t>
            </w:r>
            <w:r w:rsidR="000E095C">
              <w:rPr>
                <w:rFonts w:eastAsia="Times New Roman" w:cstheme="minorHAnsi"/>
                <w:sz w:val="24"/>
                <w:szCs w:val="24"/>
              </w:rPr>
              <w:t xml:space="preserve">zatrudni minimum jedną </w:t>
            </w:r>
            <w:r w:rsidR="00F87E06">
              <w:rPr>
                <w:rFonts w:eastAsia="Times New Roman" w:cstheme="minorHAnsi"/>
                <w:sz w:val="24"/>
                <w:szCs w:val="24"/>
              </w:rPr>
              <w:t>os</w:t>
            </w:r>
            <w:r w:rsidR="000E095C">
              <w:rPr>
                <w:rFonts w:eastAsia="Times New Roman" w:cstheme="minorHAnsi"/>
                <w:sz w:val="24"/>
                <w:szCs w:val="24"/>
              </w:rPr>
              <w:t>obę</w:t>
            </w:r>
            <w:r w:rsidR="00F87E06">
              <w:rPr>
                <w:rFonts w:eastAsia="Times New Roman" w:cstheme="minorHAnsi"/>
                <w:sz w:val="24"/>
                <w:szCs w:val="24"/>
              </w:rPr>
              <w:t xml:space="preserve"> z niepełnosprawnościami jako personel </w:t>
            </w:r>
            <w:r w:rsidR="00F61427" w:rsidRPr="00F61427">
              <w:rPr>
                <w:rFonts w:eastAsia="Times New Roman" w:cstheme="minorHAnsi"/>
                <w:sz w:val="24"/>
                <w:szCs w:val="24"/>
              </w:rPr>
              <w:t xml:space="preserve">merytoryczny </w:t>
            </w:r>
            <w:r w:rsidR="00F87E06">
              <w:rPr>
                <w:rFonts w:eastAsia="Times New Roman" w:cstheme="minorHAnsi"/>
                <w:sz w:val="24"/>
                <w:szCs w:val="24"/>
              </w:rPr>
              <w:t>w projekcie, pod warunkiem spełni</w:t>
            </w:r>
            <w:r w:rsidR="000E095C">
              <w:rPr>
                <w:rFonts w:eastAsia="Times New Roman" w:cstheme="minorHAnsi"/>
                <w:sz w:val="24"/>
                <w:szCs w:val="24"/>
              </w:rPr>
              <w:t>e</w:t>
            </w:r>
            <w:r w:rsidR="00F87E06">
              <w:rPr>
                <w:rFonts w:eastAsia="Times New Roman" w:cstheme="minorHAnsi"/>
                <w:sz w:val="24"/>
                <w:szCs w:val="24"/>
              </w:rPr>
              <w:t xml:space="preserve">nia wymagań </w:t>
            </w:r>
            <w:r w:rsidR="00D662DA">
              <w:rPr>
                <w:rFonts w:eastAsia="Times New Roman" w:cstheme="minorHAnsi"/>
                <w:sz w:val="24"/>
                <w:szCs w:val="24"/>
              </w:rPr>
              <w:t>o</w:t>
            </w:r>
            <w:r w:rsidR="00F87E06">
              <w:rPr>
                <w:rFonts w:eastAsia="Times New Roman" w:cstheme="minorHAnsi"/>
                <w:sz w:val="24"/>
                <w:szCs w:val="24"/>
              </w:rPr>
              <w:t xml:space="preserve">kreślonych </w:t>
            </w:r>
            <w:r w:rsidR="00D662DA">
              <w:rPr>
                <w:rFonts w:eastAsia="Times New Roman" w:cstheme="minorHAnsi"/>
                <w:sz w:val="24"/>
                <w:szCs w:val="24"/>
              </w:rPr>
              <w:t xml:space="preserve">dla </w:t>
            </w:r>
            <w:r w:rsidR="000E095C">
              <w:rPr>
                <w:rFonts w:eastAsia="Times New Roman" w:cstheme="minorHAnsi"/>
                <w:sz w:val="24"/>
                <w:szCs w:val="24"/>
              </w:rPr>
              <w:t>jego</w:t>
            </w:r>
            <w:r w:rsidR="00D662DA">
              <w:rPr>
                <w:rFonts w:eastAsia="Times New Roman" w:cstheme="minorHAnsi"/>
                <w:sz w:val="24"/>
                <w:szCs w:val="24"/>
              </w:rPr>
              <w:t xml:space="preserve"> funkcji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  <w:r w:rsidR="008F4A85" w:rsidRPr="001107CD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0E095C" w:rsidRPr="001107CD">
              <w:rPr>
                <w:rFonts w:eastAsia="Times New Roman" w:cstheme="minorHAnsi"/>
                <w:sz w:val="24"/>
                <w:szCs w:val="24"/>
              </w:rPr>
              <w:t xml:space="preserve">Personel w projekcie to osoby zaangażowane do realizacji </w:t>
            </w:r>
            <w:r w:rsidR="00F61427">
              <w:rPr>
                <w:rFonts w:eastAsia="Times New Roman" w:cstheme="minorHAnsi"/>
                <w:sz w:val="24"/>
                <w:szCs w:val="24"/>
              </w:rPr>
              <w:t>zadań</w:t>
            </w:r>
            <w:r w:rsidR="00376759" w:rsidRPr="00376759">
              <w:rPr>
                <w:rFonts w:eastAsia="Times New Roman" w:cstheme="minorHAnsi"/>
                <w:sz w:val="24"/>
                <w:szCs w:val="24"/>
              </w:rPr>
              <w:t xml:space="preserve"> merytorycznych</w:t>
            </w:r>
            <w:r w:rsidR="000E095C" w:rsidRPr="001107CD">
              <w:rPr>
                <w:rFonts w:eastAsia="Times New Roman" w:cstheme="minorHAnsi"/>
                <w:sz w:val="24"/>
                <w:szCs w:val="24"/>
              </w:rPr>
              <w:t xml:space="preserve"> w ramach projektu</w:t>
            </w:r>
            <w:r w:rsidR="00376759">
              <w:rPr>
                <w:rFonts w:eastAsia="Times New Roman" w:cstheme="minorHAnsi"/>
                <w:sz w:val="24"/>
                <w:szCs w:val="24"/>
              </w:rPr>
              <w:t>.</w:t>
            </w:r>
            <w:r w:rsidR="000E095C" w:rsidRPr="001107CD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F3C88BC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005696FA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4EA9FE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8054BC5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E388729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69A5FD93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FFDDFF9" w14:textId="77777777" w:rsidR="00DE1E93" w:rsidRPr="00DE1E93" w:rsidRDefault="00DE1E93" w:rsidP="00D60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698618B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</w:tbl>
    <w:p w14:paraId="13D95654" w14:textId="0693A7BA" w:rsidR="00DE1E93" w:rsidRPr="00DE1E93" w:rsidRDefault="00DE1E93" w:rsidP="00DE1E93">
      <w:pPr>
        <w:rPr>
          <w:rFonts w:cstheme="minorHAnsi"/>
          <w:sz w:val="24"/>
          <w:szCs w:val="24"/>
        </w:rPr>
      </w:pPr>
    </w:p>
    <w:p w14:paraId="13D18346" w14:textId="77777777" w:rsidR="00DB21BC" w:rsidRDefault="00DB21BC"/>
    <w:sectPr w:rsidR="00DB21BC" w:rsidSect="005C48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EC0C" w14:textId="77777777" w:rsidR="005C28DA" w:rsidRDefault="005C28DA" w:rsidP="00DE1E93">
      <w:pPr>
        <w:spacing w:after="0" w:line="240" w:lineRule="auto"/>
      </w:pPr>
      <w:r>
        <w:separator/>
      </w:r>
    </w:p>
  </w:endnote>
  <w:endnote w:type="continuationSeparator" w:id="0">
    <w:p w14:paraId="573C2916" w14:textId="77777777" w:rsidR="005C28DA" w:rsidRDefault="005C28DA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F472" w14:textId="77777777" w:rsidR="00115777" w:rsidRDefault="00115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92D9" w14:textId="77777777" w:rsidR="00115777" w:rsidRDefault="00115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0A0" w14:textId="77777777" w:rsidR="00115777" w:rsidRDefault="00115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D517" w14:textId="77777777" w:rsidR="005C28DA" w:rsidRDefault="005C28DA" w:rsidP="00DE1E93">
      <w:pPr>
        <w:spacing w:after="0" w:line="240" w:lineRule="auto"/>
      </w:pPr>
      <w:r>
        <w:separator/>
      </w:r>
    </w:p>
  </w:footnote>
  <w:footnote w:type="continuationSeparator" w:id="0">
    <w:p w14:paraId="1A1596CA" w14:textId="77777777" w:rsidR="005C28DA" w:rsidRDefault="005C28DA" w:rsidP="00DE1E93">
      <w:pPr>
        <w:spacing w:after="0" w:line="240" w:lineRule="auto"/>
      </w:pPr>
      <w:r>
        <w:continuationSeparator/>
      </w:r>
    </w:p>
  </w:footnote>
  <w:footnote w:id="1">
    <w:p w14:paraId="681C6A86" w14:textId="131A4BBD" w:rsidR="002F7F84" w:rsidRDefault="002F7F84">
      <w:pPr>
        <w:pStyle w:val="Tekstprzypisudolnego"/>
      </w:pPr>
      <w:r>
        <w:rPr>
          <w:rStyle w:val="Odwoanieprzypisudolnego"/>
        </w:rPr>
        <w:footnoteRef/>
      </w:r>
      <w:r>
        <w:t xml:space="preserve"> Proces transformacji szkolnictwa specjalnego ma służyć przejściu dzieci ze szkół specjalnych do szkół ogólnodostępnych.</w:t>
      </w:r>
    </w:p>
  </w:footnote>
  <w:footnote w:id="2">
    <w:p w14:paraId="0CD744A2" w14:textId="77777777" w:rsidR="00DE1E93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STEM – interdyscyplinarne podejście do nauk technicznych łączące kształcenie w czterech dyscyplinach: nauki, technologii, inżynierii i matematyki. </w:t>
      </w:r>
    </w:p>
  </w:footnote>
  <w:footnote w:id="3">
    <w:p w14:paraId="3970B213" w14:textId="77777777" w:rsidR="00DE1E93" w:rsidRPr="00865E6C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5E6C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  <w:p w14:paraId="336C57B9" w14:textId="77777777" w:rsidR="00DE1E93" w:rsidRPr="00865E6C" w:rsidRDefault="00DE1E93" w:rsidP="00DE1E93">
      <w:pPr>
        <w:pStyle w:val="Tekstprzypisudolnego"/>
      </w:pPr>
    </w:p>
    <w:p w14:paraId="5E6E1F5C" w14:textId="77777777" w:rsidR="00DE1E93" w:rsidRDefault="00DE1E93" w:rsidP="00DE1E93">
      <w:pPr>
        <w:pStyle w:val="Tekstprzypisudolnego"/>
      </w:pPr>
    </w:p>
  </w:footnote>
  <w:footnote w:id="4">
    <w:p w14:paraId="41B5ED61" w14:textId="77777777" w:rsidR="00DE1E93" w:rsidRPr="00445FB3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7B607DB9" w14:textId="77777777" w:rsidR="00DE1E93" w:rsidRDefault="00DE1E93" w:rsidP="00DE1E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2F40" w14:textId="77777777" w:rsidR="00115777" w:rsidRDefault="00115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0DB0" w14:textId="77777777" w:rsidR="00115777" w:rsidRDefault="00115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BB6D" w14:textId="0369C93A" w:rsidR="00115777" w:rsidRDefault="00115777" w:rsidP="005C4873">
    <w:pPr>
      <w:pStyle w:val="Nagwek"/>
      <w:jc w:val="center"/>
    </w:pPr>
    <w:r>
      <w:rPr>
        <w:noProof/>
      </w:rPr>
      <w:drawing>
        <wp:inline distT="0" distB="0" distL="0" distR="0" wp14:anchorId="2248EBF6" wp14:editId="3432295E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6"/>
  </w:num>
  <w:num w:numId="3" w16cid:durableId="1614290501">
    <w:abstractNumId w:val="8"/>
  </w:num>
  <w:num w:numId="4" w16cid:durableId="1994142588">
    <w:abstractNumId w:val="10"/>
  </w:num>
  <w:num w:numId="5" w16cid:durableId="1752703373">
    <w:abstractNumId w:val="9"/>
  </w:num>
  <w:num w:numId="6" w16cid:durableId="1442143546">
    <w:abstractNumId w:val="7"/>
  </w:num>
  <w:num w:numId="7" w16cid:durableId="1307903965">
    <w:abstractNumId w:val="3"/>
  </w:num>
  <w:num w:numId="8" w16cid:durableId="1239900464">
    <w:abstractNumId w:val="4"/>
  </w:num>
  <w:num w:numId="9" w16cid:durableId="1275671452">
    <w:abstractNumId w:val="1"/>
  </w:num>
  <w:num w:numId="10" w16cid:durableId="669216245">
    <w:abstractNumId w:val="11"/>
  </w:num>
  <w:num w:numId="11" w16cid:durableId="709652016">
    <w:abstractNumId w:val="5"/>
  </w:num>
  <w:num w:numId="12" w16cid:durableId="137234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032684"/>
    <w:rsid w:val="000E095C"/>
    <w:rsid w:val="001107CD"/>
    <w:rsid w:val="00115777"/>
    <w:rsid w:val="00170311"/>
    <w:rsid w:val="0020314E"/>
    <w:rsid w:val="00293AB4"/>
    <w:rsid w:val="002A5371"/>
    <w:rsid w:val="002E41FE"/>
    <w:rsid w:val="002F7F84"/>
    <w:rsid w:val="00376759"/>
    <w:rsid w:val="003A6269"/>
    <w:rsid w:val="004773B8"/>
    <w:rsid w:val="00526028"/>
    <w:rsid w:val="0059497B"/>
    <w:rsid w:val="005C28DA"/>
    <w:rsid w:val="005C4873"/>
    <w:rsid w:val="00682040"/>
    <w:rsid w:val="007241C9"/>
    <w:rsid w:val="008523E6"/>
    <w:rsid w:val="008F4A85"/>
    <w:rsid w:val="009D27C2"/>
    <w:rsid w:val="00B36CA3"/>
    <w:rsid w:val="00B80BA7"/>
    <w:rsid w:val="00D033C6"/>
    <w:rsid w:val="00D6000C"/>
    <w:rsid w:val="00D662DA"/>
    <w:rsid w:val="00DB21BC"/>
    <w:rsid w:val="00DE1E93"/>
    <w:rsid w:val="00DE4D30"/>
    <w:rsid w:val="00F34FFD"/>
    <w:rsid w:val="00F61427"/>
    <w:rsid w:val="00F87E06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0A2C74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styleId="Poprawka">
    <w:name w:val="Revision"/>
    <w:hidden/>
    <w:uiPriority w:val="99"/>
    <w:semiHidden/>
    <w:rsid w:val="00F87E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777"/>
  </w:style>
  <w:style w:type="paragraph" w:styleId="Stopka">
    <w:name w:val="footer"/>
    <w:basedOn w:val="Normalny"/>
    <w:link w:val="StopkaZnak"/>
    <w:uiPriority w:val="99"/>
    <w:unhideWhenUsed/>
    <w:rsid w:val="001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ec.europa.eu/pl/self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4D71-583E-4D5F-BA09-C9B8985B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2152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Bombol, Agnieszka</cp:lastModifiedBy>
  <cp:revision>8</cp:revision>
  <cp:lastPrinted>2023-03-15T12:56:00Z</cp:lastPrinted>
  <dcterms:created xsi:type="dcterms:W3CDTF">2023-03-29T11:01:00Z</dcterms:created>
  <dcterms:modified xsi:type="dcterms:W3CDTF">2023-03-30T06:21:00Z</dcterms:modified>
</cp:coreProperties>
</file>