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87B26A" w14:textId="3363D64F" w:rsidR="002403BE" w:rsidRPr="002403BE" w:rsidRDefault="002403BE" w:rsidP="00060774">
      <w:pPr>
        <w:spacing w:before="240"/>
        <w:rPr>
          <w:rFonts w:cstheme="minorHAnsi"/>
          <w:b/>
          <w:bCs/>
          <w:sz w:val="24"/>
          <w:szCs w:val="24"/>
        </w:rPr>
      </w:pPr>
      <w:bookmarkStart w:id="0" w:name="_Toc127200800"/>
      <w:r w:rsidRPr="002403BE">
        <w:rPr>
          <w:rFonts w:cstheme="minorHAnsi"/>
          <w:b/>
          <w:bCs/>
          <w:sz w:val="24"/>
          <w:szCs w:val="24"/>
        </w:rPr>
        <w:t>Działanie 09.05 Wsparcie rodzin oraz pieczy zastępczej</w:t>
      </w:r>
      <w:bookmarkEnd w:id="0"/>
      <w:r w:rsidR="000B0370">
        <w:rPr>
          <w:rFonts w:cs="Calibri"/>
          <w:b/>
          <w:bCs/>
          <w:sz w:val="24"/>
          <w:szCs w:val="24"/>
        </w:rPr>
        <w:t xml:space="preserve"> – projekty konkurencyjne</w:t>
      </w:r>
    </w:p>
    <w:p w14:paraId="25D457BD" w14:textId="77777777" w:rsidR="002403BE" w:rsidRPr="002403BE" w:rsidRDefault="002403BE" w:rsidP="002403BE">
      <w:pPr>
        <w:rPr>
          <w:rFonts w:cstheme="minorHAnsi"/>
          <w:bCs/>
          <w:sz w:val="24"/>
          <w:szCs w:val="24"/>
        </w:rPr>
      </w:pPr>
      <w:r w:rsidRPr="002403BE">
        <w:rPr>
          <w:rFonts w:cstheme="minorHAnsi"/>
          <w:bCs/>
          <w:sz w:val="24"/>
          <w:szCs w:val="24"/>
        </w:rPr>
        <w:t xml:space="preserve">Priorytet: 9. Usługi społeczne i zdrowotne </w:t>
      </w:r>
    </w:p>
    <w:p w14:paraId="5E36AF39" w14:textId="5F89D735" w:rsidR="002403BE" w:rsidRPr="002403BE" w:rsidRDefault="002403BE" w:rsidP="002403BE">
      <w:pPr>
        <w:rPr>
          <w:rFonts w:cstheme="minorHAnsi"/>
          <w:bCs/>
          <w:sz w:val="24"/>
          <w:szCs w:val="24"/>
        </w:rPr>
      </w:pPr>
      <w:r w:rsidRPr="002403BE">
        <w:rPr>
          <w:rFonts w:cstheme="minorHAnsi"/>
          <w:bCs/>
          <w:sz w:val="24"/>
          <w:szCs w:val="24"/>
        </w:rPr>
        <w:t>Cel szczegółowy: ESO4.12.Promowanie integracji społecznej osób zagrożonych ubóstwem lub wykluczeniem społecznym, w tym osób najbardziej potrzebujących i dzieci.</w:t>
      </w:r>
    </w:p>
    <w:p w14:paraId="72ECF512" w14:textId="77777777" w:rsidR="002403BE" w:rsidRPr="002403BE" w:rsidRDefault="002403BE" w:rsidP="002403BE">
      <w:pPr>
        <w:rPr>
          <w:rFonts w:cstheme="minorHAnsi"/>
          <w:bCs/>
          <w:sz w:val="24"/>
          <w:szCs w:val="24"/>
        </w:rPr>
      </w:pPr>
      <w:r w:rsidRPr="002403BE">
        <w:rPr>
          <w:rFonts w:cstheme="minorHAnsi"/>
          <w:bCs/>
          <w:sz w:val="24"/>
          <w:szCs w:val="24"/>
        </w:rPr>
        <w:t>Typ/typy projektów przewidziane do realizacji w ramach naboru:</w:t>
      </w:r>
    </w:p>
    <w:p w14:paraId="2578E6EF" w14:textId="7322E4FF" w:rsidR="00FA31D2" w:rsidRPr="005C5994" w:rsidRDefault="00FA31D2" w:rsidP="005C5994">
      <w:pPr>
        <w:pStyle w:val="Akapitzlist"/>
        <w:numPr>
          <w:ilvl w:val="0"/>
          <w:numId w:val="36"/>
        </w:numPr>
        <w:spacing w:line="276" w:lineRule="auto"/>
        <w:rPr>
          <w:rFonts w:cs="Calibri"/>
          <w:sz w:val="24"/>
          <w:szCs w:val="24"/>
        </w:rPr>
      </w:pPr>
      <w:r w:rsidRPr="005C5994">
        <w:rPr>
          <w:rFonts w:cs="Calibri"/>
          <w:sz w:val="24"/>
          <w:szCs w:val="24"/>
        </w:rPr>
        <w:t xml:space="preserve">Wsparcie łączące elementy mieszkaniowe i społeczne skierowane do osób w kryzysie bezdomności, dotkniętych wykluczeniem z dostępu do mieszkań lub zagrożonych bezdomnością z wykorzystaniem modelu Najpierw mieszkanie, mieszkań wspomaganych, chronionych (jako elementu kompleksowego wsparcia) oraz innych rozwiązań. </w:t>
      </w:r>
    </w:p>
    <w:p w14:paraId="2A40379E" w14:textId="09C60C8F" w:rsidR="00FA31D2" w:rsidRPr="00FA31D2" w:rsidRDefault="00FA31D2" w:rsidP="005C5994">
      <w:pPr>
        <w:pStyle w:val="Akapitzlist"/>
        <w:numPr>
          <w:ilvl w:val="0"/>
          <w:numId w:val="36"/>
        </w:numPr>
        <w:spacing w:line="276" w:lineRule="auto"/>
        <w:rPr>
          <w:rFonts w:cs="Calibri"/>
          <w:sz w:val="24"/>
          <w:szCs w:val="24"/>
        </w:rPr>
      </w:pPr>
      <w:r w:rsidRPr="00FA31D2">
        <w:rPr>
          <w:rFonts w:cs="Calibri"/>
          <w:sz w:val="24"/>
          <w:szCs w:val="24"/>
        </w:rPr>
        <w:t>Usługi społeczne dla osób w kryzysie bezdomności i zagrożonych wykluczeniem mieszkaniowym, w tym wsparcie usług,</w:t>
      </w:r>
    </w:p>
    <w:p w14:paraId="7CA2653D" w14:textId="77777777" w:rsidR="00FA31D2" w:rsidRPr="00FA31D2" w:rsidRDefault="00FA31D2" w:rsidP="005C5994">
      <w:pPr>
        <w:pStyle w:val="Akapitzlist"/>
        <w:spacing w:line="276" w:lineRule="auto"/>
        <w:rPr>
          <w:rFonts w:cs="Calibri"/>
          <w:sz w:val="24"/>
          <w:szCs w:val="24"/>
        </w:rPr>
      </w:pPr>
      <w:r w:rsidRPr="00FA31D2">
        <w:rPr>
          <w:rFonts w:cs="Calibri"/>
          <w:sz w:val="24"/>
          <w:szCs w:val="24"/>
        </w:rPr>
        <w:t>środowiskowych skierowanych do osób w kryzysie bezdomności.</w:t>
      </w:r>
    </w:p>
    <w:p w14:paraId="7D12C1E1" w14:textId="76B3D561" w:rsidR="00FA31D2" w:rsidRPr="00FA31D2" w:rsidRDefault="00FA31D2" w:rsidP="005C5994">
      <w:pPr>
        <w:pStyle w:val="Akapitzlist"/>
        <w:numPr>
          <w:ilvl w:val="0"/>
          <w:numId w:val="36"/>
        </w:numPr>
        <w:spacing w:line="276" w:lineRule="auto"/>
        <w:rPr>
          <w:rFonts w:cs="Calibri"/>
          <w:sz w:val="24"/>
          <w:szCs w:val="24"/>
        </w:rPr>
      </w:pPr>
      <w:r w:rsidRPr="00FA31D2">
        <w:rPr>
          <w:rFonts w:cs="Calibri"/>
          <w:sz w:val="24"/>
          <w:szCs w:val="24"/>
        </w:rPr>
        <w:t>Podnoszenie kwalifikacji i kompetencji osób działających na rzecz osób w kryzysie bezdomności (wyłącznie jako element kompleksowego projektu).</w:t>
      </w:r>
    </w:p>
    <w:p w14:paraId="708B76D3" w14:textId="04D8B019" w:rsidR="00FE2E42" w:rsidRPr="005C5994" w:rsidRDefault="00FA31D2" w:rsidP="005C5994">
      <w:pPr>
        <w:pStyle w:val="Akapitzlist"/>
        <w:numPr>
          <w:ilvl w:val="0"/>
          <w:numId w:val="36"/>
        </w:numPr>
        <w:spacing w:line="276" w:lineRule="auto"/>
        <w:rPr>
          <w:rFonts w:cs="Calibri"/>
          <w:sz w:val="24"/>
          <w:szCs w:val="24"/>
        </w:rPr>
      </w:pPr>
      <w:r w:rsidRPr="00FA31D2">
        <w:rPr>
          <w:rFonts w:cs="Calibri"/>
          <w:sz w:val="24"/>
          <w:szCs w:val="24"/>
        </w:rPr>
        <w:t>Aktywizacja społeczna osób najbardziej zagrożonych wykluczeniem społecznym.</w:t>
      </w:r>
    </w:p>
    <w:p w14:paraId="4CC5B3CE" w14:textId="77777777" w:rsidR="002403BE" w:rsidRDefault="002403BE" w:rsidP="002403BE">
      <w:pPr>
        <w:numPr>
          <w:ilvl w:val="0"/>
          <w:numId w:val="34"/>
        </w:num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br w:type="page"/>
      </w:r>
    </w:p>
    <w:p w14:paraId="08AD23DC" w14:textId="48C1C595" w:rsidR="002403BE" w:rsidRPr="002403BE" w:rsidRDefault="002403BE" w:rsidP="007E2E28">
      <w:pPr>
        <w:ind w:left="720"/>
        <w:rPr>
          <w:rFonts w:cstheme="minorHAnsi"/>
          <w:b/>
          <w:bCs/>
          <w:sz w:val="24"/>
          <w:szCs w:val="24"/>
        </w:rPr>
      </w:pPr>
      <w:r w:rsidRPr="002403BE">
        <w:rPr>
          <w:rFonts w:cstheme="minorHAnsi"/>
          <w:b/>
          <w:bCs/>
          <w:sz w:val="24"/>
          <w:szCs w:val="24"/>
        </w:rPr>
        <w:lastRenderedPageBreak/>
        <w:t>Kryteria dostępu</w:t>
      </w:r>
    </w:p>
    <w:tbl>
      <w:tblPr>
        <w:tblW w:w="1505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686"/>
        <w:gridCol w:w="5416"/>
        <w:gridCol w:w="3402"/>
        <w:gridCol w:w="1984"/>
      </w:tblGrid>
      <w:tr w:rsidR="002403BE" w:rsidRPr="008076BD" w14:paraId="2F4E8681" w14:textId="77777777" w:rsidTr="00A70F5C">
        <w:trPr>
          <w:trHeight w:val="57"/>
          <w:tblHeader/>
        </w:trPr>
        <w:tc>
          <w:tcPr>
            <w:tcW w:w="567" w:type="dxa"/>
            <w:shd w:val="clear" w:color="auto" w:fill="A6D4FF"/>
            <w:vAlign w:val="center"/>
          </w:tcPr>
          <w:p w14:paraId="00C47157" w14:textId="77777777" w:rsidR="002403BE" w:rsidRPr="008076BD" w:rsidRDefault="002403BE" w:rsidP="002403BE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8076BD">
              <w:rPr>
                <w:rFonts w:cstheme="minorHAns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3686" w:type="dxa"/>
            <w:shd w:val="clear" w:color="auto" w:fill="A6D4FF"/>
            <w:vAlign w:val="center"/>
          </w:tcPr>
          <w:p w14:paraId="0B3CC8BC" w14:textId="77777777" w:rsidR="002403BE" w:rsidRPr="008076BD" w:rsidRDefault="002403BE" w:rsidP="002403BE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8076BD">
              <w:rPr>
                <w:rFonts w:cstheme="minorHAnsi"/>
                <w:b/>
                <w:bCs/>
                <w:sz w:val="24"/>
                <w:szCs w:val="24"/>
              </w:rPr>
              <w:t>Nazwa kryterium</w:t>
            </w:r>
          </w:p>
        </w:tc>
        <w:tc>
          <w:tcPr>
            <w:tcW w:w="5416" w:type="dxa"/>
            <w:shd w:val="clear" w:color="auto" w:fill="A6D4FF"/>
            <w:vAlign w:val="center"/>
          </w:tcPr>
          <w:p w14:paraId="35ED9BA1" w14:textId="77777777" w:rsidR="002403BE" w:rsidRPr="008076BD" w:rsidRDefault="002403BE" w:rsidP="002403BE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8076BD">
              <w:rPr>
                <w:rFonts w:cstheme="minorHAnsi"/>
                <w:b/>
                <w:bCs/>
                <w:sz w:val="24"/>
                <w:szCs w:val="24"/>
              </w:rPr>
              <w:t>Definicja</w:t>
            </w:r>
          </w:p>
        </w:tc>
        <w:tc>
          <w:tcPr>
            <w:tcW w:w="3402" w:type="dxa"/>
            <w:shd w:val="clear" w:color="auto" w:fill="A6D4FF"/>
            <w:vAlign w:val="center"/>
          </w:tcPr>
          <w:p w14:paraId="777851D4" w14:textId="77777777" w:rsidR="002403BE" w:rsidRPr="008076BD" w:rsidRDefault="002403BE" w:rsidP="002403BE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8076BD">
              <w:rPr>
                <w:rFonts w:cstheme="minorHAnsi"/>
                <w:b/>
                <w:bCs/>
                <w:sz w:val="24"/>
                <w:szCs w:val="24"/>
              </w:rPr>
              <w:t>Opis znaczenia</w:t>
            </w:r>
            <w:r w:rsidRPr="008076BD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Pr="008076BD">
              <w:rPr>
                <w:rFonts w:cstheme="minorHAnsi"/>
                <w:b/>
                <w:bCs/>
                <w:sz w:val="24"/>
                <w:szCs w:val="24"/>
              </w:rPr>
              <w:t>dla wyników oceny</w:t>
            </w:r>
            <w:r w:rsidRPr="008076BD">
              <w:rPr>
                <w:rFonts w:cstheme="minorHAns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shd w:val="clear" w:color="auto" w:fill="A6D4FF"/>
          </w:tcPr>
          <w:p w14:paraId="5DE82E8C" w14:textId="77777777" w:rsidR="002403BE" w:rsidRPr="008076BD" w:rsidRDefault="002403BE" w:rsidP="002403BE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8076BD">
              <w:rPr>
                <w:rFonts w:cstheme="minorHAnsi"/>
                <w:b/>
                <w:bCs/>
                <w:sz w:val="24"/>
                <w:szCs w:val="24"/>
              </w:rPr>
              <w:t>Stosuje się do typu/ów projektu/ów (nr)</w:t>
            </w:r>
          </w:p>
        </w:tc>
      </w:tr>
      <w:tr w:rsidR="00D6787A" w:rsidRPr="008076BD" w14:paraId="307C1C16" w14:textId="77777777" w:rsidTr="008B7BAA">
        <w:trPr>
          <w:trHeight w:val="57"/>
        </w:trPr>
        <w:tc>
          <w:tcPr>
            <w:tcW w:w="567" w:type="dxa"/>
            <w:vAlign w:val="center"/>
          </w:tcPr>
          <w:p w14:paraId="728ACDF0" w14:textId="77777777" w:rsidR="00D6787A" w:rsidRPr="008076BD" w:rsidRDefault="00D6787A" w:rsidP="00D6787A">
            <w:pPr>
              <w:numPr>
                <w:ilvl w:val="0"/>
                <w:numId w:val="25"/>
              </w:num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DF5530A" w14:textId="3E8A4EFF" w:rsidR="00D6787A" w:rsidRPr="008076BD" w:rsidRDefault="005D4794" w:rsidP="005D4794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Style w:val="markedcontent"/>
                <w:rFonts w:cstheme="minorHAnsi"/>
                <w:sz w:val="24"/>
                <w:szCs w:val="24"/>
              </w:rPr>
              <w:t>Projekt zakłada</w:t>
            </w:r>
            <w:r w:rsidRPr="005D4794">
              <w:rPr>
                <w:rFonts w:eastAsia="Times New Roman" w:cstheme="minorHAnsi"/>
                <w:noProof/>
                <w:color w:val="000000"/>
                <w:sz w:val="24"/>
                <w:szCs w:val="24"/>
                <w:lang w:val="en-US"/>
              </w:rPr>
              <w:t xml:space="preserve"> wdrożenie rozwiązań łączących wsparcie społeczne i mieszkaniowe</w:t>
            </w:r>
            <w:r w:rsidR="00D6787A" w:rsidRPr="008076BD">
              <w:rPr>
                <w:rFonts w:eastAsia="Times New Roman" w:cstheme="minorHAnsi"/>
                <w:noProof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5416" w:type="dxa"/>
          </w:tcPr>
          <w:p w14:paraId="01CBD78A" w14:textId="77777777" w:rsidR="00932F79" w:rsidRDefault="004B793D" w:rsidP="00932F79">
            <w:pPr>
              <w:spacing w:after="120"/>
              <w:rPr>
                <w:rFonts w:cstheme="minorHAnsi"/>
                <w:sz w:val="24"/>
                <w:szCs w:val="24"/>
              </w:rPr>
            </w:pPr>
            <w:r>
              <w:rPr>
                <w:rStyle w:val="markedcontent"/>
                <w:rFonts w:cstheme="minorHAnsi"/>
                <w:sz w:val="24"/>
                <w:szCs w:val="24"/>
              </w:rPr>
              <w:t xml:space="preserve">Kryterium zostanie spełnione jeżeli </w:t>
            </w:r>
            <w:r w:rsidR="00D6787A" w:rsidRPr="008076BD">
              <w:rPr>
                <w:rStyle w:val="markedcontent"/>
                <w:rFonts w:cstheme="minorHAnsi"/>
                <w:sz w:val="24"/>
                <w:szCs w:val="24"/>
              </w:rPr>
              <w:t>Wnioskodawca wska</w:t>
            </w:r>
            <w:r>
              <w:rPr>
                <w:rStyle w:val="markedcontent"/>
                <w:rFonts w:cstheme="minorHAnsi"/>
                <w:sz w:val="24"/>
                <w:szCs w:val="24"/>
              </w:rPr>
              <w:t>że</w:t>
            </w:r>
            <w:r w:rsidR="00D6787A" w:rsidRPr="008076BD">
              <w:rPr>
                <w:rStyle w:val="markedcontent"/>
                <w:rFonts w:cstheme="minorHAnsi"/>
                <w:sz w:val="24"/>
                <w:szCs w:val="24"/>
              </w:rPr>
              <w:t xml:space="preserve"> we wniosku</w:t>
            </w:r>
            <w:r>
              <w:rPr>
                <w:rStyle w:val="markedcontent"/>
                <w:rFonts w:cstheme="minorHAnsi"/>
                <w:sz w:val="24"/>
                <w:szCs w:val="24"/>
              </w:rPr>
              <w:t xml:space="preserve"> </w:t>
            </w:r>
            <w:r w:rsidR="00D6787A" w:rsidRPr="008076BD">
              <w:rPr>
                <w:rStyle w:val="markedcontent"/>
                <w:rFonts w:cstheme="minorHAnsi"/>
                <w:sz w:val="24"/>
                <w:szCs w:val="24"/>
              </w:rPr>
              <w:t>o dofinansowanie projektu</w:t>
            </w:r>
            <w:r w:rsidR="00CE4DBA">
              <w:rPr>
                <w:rStyle w:val="markedcontent"/>
                <w:rFonts w:cstheme="minorHAnsi"/>
                <w:sz w:val="24"/>
                <w:szCs w:val="24"/>
              </w:rPr>
              <w:t>, że będzie realizował</w:t>
            </w:r>
            <w:r w:rsidR="00566E5D">
              <w:rPr>
                <w:rStyle w:val="markedcontent"/>
                <w:rFonts w:cstheme="minorHAnsi"/>
                <w:sz w:val="24"/>
                <w:szCs w:val="24"/>
              </w:rPr>
              <w:t xml:space="preserve"> działania</w:t>
            </w:r>
            <w:r w:rsidR="00D6787A" w:rsidRPr="008076BD">
              <w:rPr>
                <w:rStyle w:val="markedcontent"/>
                <w:rFonts w:cstheme="minorHAnsi"/>
                <w:sz w:val="24"/>
                <w:szCs w:val="24"/>
              </w:rPr>
              <w:t xml:space="preserve"> </w:t>
            </w:r>
            <w:r w:rsidR="00566E5D" w:rsidRPr="00D33343">
              <w:rPr>
                <w:rFonts w:cstheme="minorHAnsi"/>
                <w:sz w:val="24"/>
                <w:szCs w:val="24"/>
              </w:rPr>
              <w:t>łączące wsparcie społeczne i mieszkaniowe</w:t>
            </w:r>
            <w:r w:rsidR="00932F79">
              <w:rPr>
                <w:rFonts w:cstheme="minorHAnsi"/>
                <w:sz w:val="24"/>
                <w:szCs w:val="24"/>
              </w:rPr>
              <w:t>. Będzie to stanowić</w:t>
            </w:r>
            <w:r w:rsidR="00566E5D" w:rsidRPr="00D33343">
              <w:rPr>
                <w:rFonts w:cstheme="minorHAnsi"/>
                <w:sz w:val="24"/>
                <w:szCs w:val="24"/>
              </w:rPr>
              <w:t xml:space="preserve"> punkt początkowy procesu </w:t>
            </w:r>
            <w:r w:rsidR="00D942FF">
              <w:rPr>
                <w:rFonts w:cstheme="minorHAnsi"/>
                <w:sz w:val="24"/>
                <w:szCs w:val="24"/>
              </w:rPr>
              <w:t xml:space="preserve">pomocy </w:t>
            </w:r>
            <w:r w:rsidR="00566E5D" w:rsidRPr="00D33343">
              <w:rPr>
                <w:rFonts w:cstheme="minorHAnsi"/>
                <w:sz w:val="24"/>
                <w:szCs w:val="24"/>
              </w:rPr>
              <w:t>os</w:t>
            </w:r>
            <w:r w:rsidR="00D942FF">
              <w:rPr>
                <w:rFonts w:cstheme="minorHAnsi"/>
                <w:sz w:val="24"/>
                <w:szCs w:val="24"/>
              </w:rPr>
              <w:t>obom</w:t>
            </w:r>
            <w:r w:rsidR="00566E5D" w:rsidRPr="00D33343">
              <w:rPr>
                <w:rFonts w:cstheme="minorHAnsi"/>
                <w:sz w:val="24"/>
                <w:szCs w:val="24"/>
              </w:rPr>
              <w:t xml:space="preserve"> w kryzysie bezdomności </w:t>
            </w:r>
            <w:r w:rsidR="00141171">
              <w:rPr>
                <w:rFonts w:cstheme="minorHAnsi"/>
                <w:sz w:val="24"/>
                <w:szCs w:val="24"/>
              </w:rPr>
              <w:t>z wykorzystaniem rozwiązań wypracowanych w</w:t>
            </w:r>
            <w:r w:rsidR="00566E5D" w:rsidRPr="00D33343">
              <w:rPr>
                <w:rFonts w:cstheme="minorHAnsi"/>
                <w:sz w:val="24"/>
                <w:szCs w:val="24"/>
              </w:rPr>
              <w:t xml:space="preserve"> modelu „Najpierw mieszkanie</w:t>
            </w:r>
            <w:r w:rsidR="00566E5D" w:rsidRPr="005D4794">
              <w:rPr>
                <w:rFonts w:cstheme="minorHAnsi"/>
                <w:sz w:val="24"/>
                <w:szCs w:val="24"/>
              </w:rPr>
              <w:t>”</w:t>
            </w:r>
            <w:r w:rsidR="00932F79">
              <w:rPr>
                <w:rFonts w:cstheme="minorHAnsi"/>
                <w:sz w:val="24"/>
                <w:szCs w:val="24"/>
              </w:rPr>
              <w:t>.</w:t>
            </w:r>
          </w:p>
          <w:p w14:paraId="4CC6053A" w14:textId="6EF63596" w:rsidR="00D6787A" w:rsidRPr="008076BD" w:rsidRDefault="00D6787A" w:rsidP="00932F79">
            <w:pPr>
              <w:spacing w:after="120"/>
              <w:rPr>
                <w:rFonts w:cstheme="minorHAnsi"/>
                <w:bCs/>
                <w:sz w:val="24"/>
                <w:szCs w:val="24"/>
              </w:rPr>
            </w:pPr>
            <w:r w:rsidRPr="008076BD">
              <w:rPr>
                <w:rFonts w:cstheme="minorHAnsi"/>
                <w:bCs/>
                <w:sz w:val="24"/>
                <w:szCs w:val="24"/>
              </w:rPr>
              <w:t>Kryterium zostanie zweryfikowane na podstawie treści wniosku o dofinansowanie projektu.</w:t>
            </w:r>
          </w:p>
        </w:tc>
        <w:tc>
          <w:tcPr>
            <w:tcW w:w="3402" w:type="dxa"/>
          </w:tcPr>
          <w:p w14:paraId="589E4BD5" w14:textId="77777777" w:rsidR="00D6787A" w:rsidRPr="008076BD" w:rsidRDefault="00D6787A" w:rsidP="00D6787A">
            <w:pPr>
              <w:rPr>
                <w:rFonts w:cstheme="minorHAnsi"/>
                <w:bCs/>
                <w:sz w:val="24"/>
                <w:szCs w:val="24"/>
              </w:rPr>
            </w:pPr>
            <w:r w:rsidRPr="008076BD">
              <w:rPr>
                <w:rFonts w:cstheme="minorHAnsi"/>
                <w:bCs/>
                <w:sz w:val="24"/>
                <w:szCs w:val="24"/>
              </w:rPr>
              <w:t>Ocena spełnienia kryterium polega na przypisaniu mu wartości logicznej TAK/NIE/ DO POPRAWY/ UZUPEŁNIENIA na etapie negocjacji.</w:t>
            </w:r>
          </w:p>
          <w:p w14:paraId="08A5CE58" w14:textId="07E86E7A" w:rsidR="00D6787A" w:rsidRPr="008076BD" w:rsidRDefault="00D6787A" w:rsidP="005C5994">
            <w:pPr>
              <w:rPr>
                <w:rFonts w:cstheme="minorHAnsi"/>
                <w:bCs/>
                <w:sz w:val="24"/>
                <w:szCs w:val="24"/>
              </w:rPr>
            </w:pPr>
            <w:r w:rsidRPr="008076BD">
              <w:rPr>
                <w:rFonts w:cstheme="minorHAnsi"/>
                <w:bCs/>
                <w:sz w:val="24"/>
                <w:szCs w:val="24"/>
              </w:rPr>
              <w:t>Projekty niespełniające tego kryterium nie zostaną wybrane do dofinansowania.</w:t>
            </w:r>
          </w:p>
        </w:tc>
        <w:tc>
          <w:tcPr>
            <w:tcW w:w="1984" w:type="dxa"/>
            <w:shd w:val="clear" w:color="auto" w:fill="auto"/>
          </w:tcPr>
          <w:p w14:paraId="5BE9B971" w14:textId="70806CF9" w:rsidR="00D6787A" w:rsidRPr="008076BD" w:rsidRDefault="00D6787A" w:rsidP="00D6787A">
            <w:pPr>
              <w:rPr>
                <w:rFonts w:cstheme="minorHAnsi"/>
                <w:bCs/>
                <w:sz w:val="24"/>
                <w:szCs w:val="24"/>
              </w:rPr>
            </w:pPr>
            <w:r w:rsidRPr="008076BD">
              <w:rPr>
                <w:rFonts w:cstheme="minorHAnsi"/>
                <w:bCs/>
                <w:sz w:val="24"/>
                <w:szCs w:val="24"/>
              </w:rPr>
              <w:t>1</w:t>
            </w:r>
          </w:p>
        </w:tc>
      </w:tr>
      <w:tr w:rsidR="00D6787A" w:rsidRPr="008076BD" w14:paraId="081F712F" w14:textId="77777777" w:rsidTr="00A70F5C">
        <w:trPr>
          <w:trHeight w:val="57"/>
        </w:trPr>
        <w:tc>
          <w:tcPr>
            <w:tcW w:w="567" w:type="dxa"/>
            <w:vAlign w:val="center"/>
          </w:tcPr>
          <w:p w14:paraId="38DC553D" w14:textId="77777777" w:rsidR="00D6787A" w:rsidRPr="008076BD" w:rsidRDefault="00D6787A" w:rsidP="00D6787A">
            <w:pPr>
              <w:numPr>
                <w:ilvl w:val="0"/>
                <w:numId w:val="25"/>
              </w:num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14:paraId="77BEC7C5" w14:textId="2C144E3F" w:rsidR="00D6787A" w:rsidRPr="008076BD" w:rsidRDefault="00BA544F" w:rsidP="00D6787A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Projekt zakłada</w:t>
            </w:r>
            <w:r w:rsidR="00CD0CF9">
              <w:rPr>
                <w:rFonts w:cstheme="minorHAnsi"/>
                <w:sz w:val="24"/>
                <w:szCs w:val="24"/>
              </w:rPr>
              <w:t xml:space="preserve"> osiągnięcie wskaźnika </w:t>
            </w:r>
            <w:r w:rsidR="00D6787A" w:rsidRPr="008076BD">
              <w:rPr>
                <w:rFonts w:cstheme="minorHAnsi"/>
                <w:sz w:val="24"/>
                <w:szCs w:val="24"/>
              </w:rPr>
              <w:t>rezultatu „Liczba osób, których sytuacja społeczna uległa poprawie po opuszczeniu programu” na poziomie</w:t>
            </w:r>
            <w:r>
              <w:rPr>
                <w:rFonts w:cstheme="minorHAnsi"/>
                <w:sz w:val="24"/>
                <w:szCs w:val="24"/>
              </w:rPr>
              <w:t>,</w:t>
            </w:r>
            <w:r w:rsidR="00D6787A" w:rsidRPr="008076BD">
              <w:rPr>
                <w:rFonts w:cstheme="minorHAnsi"/>
                <w:sz w:val="24"/>
                <w:szCs w:val="24"/>
              </w:rPr>
              <w:t xml:space="preserve"> co najmniej 78% liczby osób niezat</w:t>
            </w:r>
            <w:r>
              <w:rPr>
                <w:rFonts w:cstheme="minorHAnsi"/>
                <w:sz w:val="24"/>
                <w:szCs w:val="24"/>
              </w:rPr>
              <w:t>rudnionych objętych wsparciem w</w:t>
            </w:r>
            <w:r w:rsidR="00D6787A" w:rsidRPr="008076BD">
              <w:rPr>
                <w:rFonts w:cstheme="minorHAnsi"/>
                <w:sz w:val="24"/>
                <w:szCs w:val="24"/>
              </w:rPr>
              <w:t xml:space="preserve"> projekcie.</w:t>
            </w:r>
          </w:p>
        </w:tc>
        <w:tc>
          <w:tcPr>
            <w:tcW w:w="5416" w:type="dxa"/>
          </w:tcPr>
          <w:p w14:paraId="5FEA4E5A" w14:textId="77777777" w:rsidR="00F26998" w:rsidRPr="00F26998" w:rsidRDefault="00F26998" w:rsidP="00F26998">
            <w:pPr>
              <w:rPr>
                <w:rFonts w:cstheme="minorHAnsi"/>
                <w:sz w:val="24"/>
                <w:szCs w:val="24"/>
              </w:rPr>
            </w:pPr>
            <w:r w:rsidRPr="00F26998">
              <w:rPr>
                <w:rFonts w:cstheme="minorHAnsi"/>
                <w:sz w:val="24"/>
                <w:szCs w:val="24"/>
              </w:rPr>
              <w:t>Kryterium zostanie spełnione, gdy w treści wniosku o dofinansowanie Wnioskodawca założył osiągnięcie wskaźnika rezultatu na poziomie nie niższym niż 78% osób niezatrudnionych tj. osób bezrobotnych w tym długotrwale bezrobotnych i biernych zawodowo objętych wsparciem w projekcie. Wartość docelową wskaźnika należy określić procentowo.</w:t>
            </w:r>
          </w:p>
          <w:p w14:paraId="52C0A59D" w14:textId="77777777" w:rsidR="00D6787A" w:rsidRPr="008076BD" w:rsidRDefault="00D6787A" w:rsidP="00D6787A">
            <w:pPr>
              <w:rPr>
                <w:rFonts w:cstheme="minorHAnsi"/>
                <w:sz w:val="24"/>
                <w:szCs w:val="24"/>
              </w:rPr>
            </w:pPr>
            <w:r w:rsidRPr="008076BD">
              <w:rPr>
                <w:rFonts w:cstheme="minorHAnsi"/>
                <w:sz w:val="24"/>
                <w:szCs w:val="24"/>
              </w:rPr>
              <w:t>W celu potwierdzenia spełnienia kryterium dopuszczalne jest wezwanie Wnioskodawcy do przedstawienia wyjaśnień, uzupełnienia lub poprawienia treści wniosku o dofinansowanie na etapie negocjacji w zakresie istniejących zapisów.</w:t>
            </w:r>
          </w:p>
          <w:p w14:paraId="6D02BCC3" w14:textId="439E5B51" w:rsidR="00D6787A" w:rsidRPr="008076BD" w:rsidRDefault="00D6787A" w:rsidP="00D6787A">
            <w:pPr>
              <w:rPr>
                <w:rFonts w:cstheme="minorHAnsi"/>
                <w:bCs/>
                <w:sz w:val="24"/>
                <w:szCs w:val="24"/>
              </w:rPr>
            </w:pPr>
            <w:r w:rsidRPr="008076BD">
              <w:rPr>
                <w:rFonts w:cstheme="minorHAnsi"/>
                <w:sz w:val="24"/>
                <w:szCs w:val="24"/>
              </w:rPr>
              <w:lastRenderedPageBreak/>
              <w:t>Kryterium zostanie zweryfikowane na podstawie treści wniosku o dofinansowanie projektu.</w:t>
            </w:r>
          </w:p>
        </w:tc>
        <w:tc>
          <w:tcPr>
            <w:tcW w:w="3402" w:type="dxa"/>
          </w:tcPr>
          <w:p w14:paraId="3FBA567A" w14:textId="77777777" w:rsidR="00D6787A" w:rsidRPr="008076BD" w:rsidRDefault="00D6787A" w:rsidP="00D942FF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8076BD">
              <w:rPr>
                <w:rFonts w:eastAsia="Times New Roman" w:cstheme="minorHAnsi"/>
                <w:sz w:val="24"/>
                <w:szCs w:val="24"/>
              </w:rPr>
              <w:lastRenderedPageBreak/>
              <w:t>Ocena spełnienia kryterium polega na przypisaniu mu wartości logicznej TAK/NIE/ DO POPRAWY/ UZUPEŁNIENIA na etapie negocjacji.</w:t>
            </w:r>
          </w:p>
          <w:p w14:paraId="6A9453DE" w14:textId="77777777" w:rsidR="00D6787A" w:rsidRPr="008076BD" w:rsidRDefault="00D6787A" w:rsidP="00D6787A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8076BD">
              <w:rPr>
                <w:rFonts w:eastAsia="Times New Roman" w:cstheme="minorHAnsi"/>
                <w:sz w:val="24"/>
                <w:szCs w:val="24"/>
              </w:rPr>
              <w:t>Projekty niespełniające tego kryterium nie zostaną wybrane do dofinansowania.</w:t>
            </w:r>
          </w:p>
          <w:p w14:paraId="1D1069C5" w14:textId="379A48A2" w:rsidR="00D6787A" w:rsidRPr="008076BD" w:rsidRDefault="00D6787A" w:rsidP="00D6787A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19B677D2" w14:textId="60031B71" w:rsidR="00D6787A" w:rsidRPr="008076BD" w:rsidRDefault="006A586E" w:rsidP="00D6787A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1, 2,</w:t>
            </w:r>
            <w:r w:rsidR="00D6787A" w:rsidRPr="008076BD">
              <w:rPr>
                <w:rFonts w:cstheme="minorHAnsi"/>
                <w:bCs/>
                <w:sz w:val="24"/>
                <w:szCs w:val="24"/>
              </w:rPr>
              <w:t xml:space="preserve"> 4</w:t>
            </w:r>
          </w:p>
        </w:tc>
      </w:tr>
      <w:tr w:rsidR="002403BE" w:rsidRPr="008076BD" w14:paraId="5907A407" w14:textId="77777777" w:rsidTr="00A70F5C">
        <w:trPr>
          <w:trHeight w:val="57"/>
        </w:trPr>
        <w:tc>
          <w:tcPr>
            <w:tcW w:w="567" w:type="dxa"/>
            <w:vAlign w:val="center"/>
          </w:tcPr>
          <w:p w14:paraId="244E5162" w14:textId="77777777" w:rsidR="002403BE" w:rsidRPr="008076BD" w:rsidRDefault="002403BE" w:rsidP="002403BE">
            <w:pPr>
              <w:numPr>
                <w:ilvl w:val="0"/>
                <w:numId w:val="25"/>
              </w:num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14:paraId="6B94EAD3" w14:textId="77777777" w:rsidR="002403BE" w:rsidRPr="008076BD" w:rsidRDefault="002403BE" w:rsidP="002403BE">
            <w:pPr>
              <w:rPr>
                <w:rFonts w:cstheme="minorHAnsi"/>
                <w:bCs/>
                <w:iCs/>
                <w:sz w:val="24"/>
                <w:szCs w:val="24"/>
              </w:rPr>
            </w:pPr>
            <w:r w:rsidRPr="008076BD">
              <w:rPr>
                <w:rFonts w:cstheme="minorHAnsi"/>
                <w:bCs/>
                <w:sz w:val="24"/>
                <w:szCs w:val="24"/>
              </w:rPr>
              <w:t>Maksymalny okres realizacji projektu wynosi 24 miesiące.</w:t>
            </w:r>
          </w:p>
        </w:tc>
        <w:tc>
          <w:tcPr>
            <w:tcW w:w="5416" w:type="dxa"/>
            <w:tcBorders>
              <w:bottom w:val="single" w:sz="4" w:space="0" w:color="auto"/>
            </w:tcBorders>
          </w:tcPr>
          <w:p w14:paraId="4B0192C5" w14:textId="77777777" w:rsidR="002403BE" w:rsidRPr="008076BD" w:rsidRDefault="002403BE" w:rsidP="002403BE">
            <w:pPr>
              <w:rPr>
                <w:rFonts w:cstheme="minorHAnsi"/>
                <w:bCs/>
                <w:sz w:val="24"/>
                <w:szCs w:val="24"/>
              </w:rPr>
            </w:pPr>
            <w:r w:rsidRPr="008076BD">
              <w:rPr>
                <w:rFonts w:cstheme="minorHAnsi"/>
                <w:bCs/>
                <w:sz w:val="24"/>
                <w:szCs w:val="24"/>
              </w:rPr>
              <w:t>Kryterium zostanie spełnione, jeżeli Wnioskodawca wskaże daty rozpoczęcia i zakończenia projektu, których przedział będzie wynosił maksymalnie 24 miesiące.</w:t>
            </w:r>
          </w:p>
          <w:p w14:paraId="16685B9F" w14:textId="76666322" w:rsidR="002403BE" w:rsidRPr="008076BD" w:rsidRDefault="002403BE" w:rsidP="002403BE">
            <w:pPr>
              <w:rPr>
                <w:rFonts w:cstheme="minorHAnsi"/>
                <w:bCs/>
                <w:sz w:val="24"/>
                <w:szCs w:val="24"/>
              </w:rPr>
            </w:pPr>
            <w:r w:rsidRPr="008076BD">
              <w:rPr>
                <w:rFonts w:cstheme="minorHAnsi"/>
                <w:bCs/>
                <w:sz w:val="24"/>
                <w:szCs w:val="24"/>
              </w:rPr>
              <w:t>Okres 24 miesięcy należy liczyć</w:t>
            </w:r>
            <w:r w:rsidR="00BA544F">
              <w:rPr>
                <w:rFonts w:cstheme="minorHAnsi"/>
                <w:bCs/>
                <w:sz w:val="24"/>
                <w:szCs w:val="24"/>
              </w:rPr>
              <w:t>,</w:t>
            </w:r>
            <w:r w:rsidRPr="008076BD">
              <w:rPr>
                <w:rFonts w:cstheme="minorHAnsi"/>
                <w:bCs/>
                <w:sz w:val="24"/>
                <w:szCs w:val="24"/>
              </w:rPr>
              <w:t xml:space="preserve"> jako pełne miesiące kalendarzowe. Instytucja Organizująca Nabór (ION) w uzasadnionych przypadkach, na etapie realizacji projektu, dopuszcza możliwość odstępstwa w zakresie przedmiotowego kryterium przez wydłużenie terminu realizacji projektu.</w:t>
            </w:r>
          </w:p>
          <w:p w14:paraId="2F87E167" w14:textId="77777777" w:rsidR="001B0270" w:rsidRDefault="001B0270" w:rsidP="002403BE">
            <w:pPr>
              <w:rPr>
                <w:rFonts w:ascii="Calibri" w:eastAsia="Calibri" w:hAnsi="Calibri" w:cs="Times New Roman"/>
                <w:color w:val="000000"/>
                <w:sz w:val="24"/>
                <w:szCs w:val="24"/>
              </w:rPr>
            </w:pPr>
            <w:r w:rsidRPr="001B0270">
              <w:rPr>
                <w:rFonts w:ascii="Calibri" w:eastAsia="Calibri" w:hAnsi="Calibri" w:cs="Times New Roman"/>
                <w:color w:val="000000"/>
                <w:sz w:val="24"/>
                <w:szCs w:val="24"/>
              </w:rPr>
              <w:t>W przypadku spełnienia kryterium, Instytucja Organizująca Nabór (ION) może wezwać Wnioskodawcę do udzielenia wyjaśnień - w przypadku braku spójności zapisów dot. podanego okresu realizacji projektu z inną częścią wniosku, w której zawarto informację o okresie realizacji działań projektowych.</w:t>
            </w:r>
          </w:p>
          <w:p w14:paraId="6D9CFBA5" w14:textId="0ADEE631" w:rsidR="002403BE" w:rsidRPr="008076BD" w:rsidRDefault="002403BE" w:rsidP="002403BE">
            <w:pPr>
              <w:rPr>
                <w:rFonts w:cstheme="minorHAnsi"/>
                <w:bCs/>
                <w:sz w:val="24"/>
                <w:szCs w:val="24"/>
              </w:rPr>
            </w:pPr>
            <w:r w:rsidRPr="008076BD">
              <w:rPr>
                <w:rFonts w:cstheme="minorHAnsi"/>
                <w:bCs/>
                <w:sz w:val="24"/>
                <w:szCs w:val="24"/>
              </w:rPr>
              <w:t>Kryterium zostanie zweryfikowane na podstawie treści wniosku o dofinansowanie projektu.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4B6068B5" w14:textId="77777777" w:rsidR="002403BE" w:rsidRPr="008076BD" w:rsidRDefault="002403BE" w:rsidP="002403BE">
            <w:pPr>
              <w:rPr>
                <w:rFonts w:cstheme="minorHAnsi"/>
                <w:bCs/>
                <w:sz w:val="24"/>
                <w:szCs w:val="24"/>
              </w:rPr>
            </w:pPr>
            <w:r w:rsidRPr="008076BD">
              <w:rPr>
                <w:rFonts w:cstheme="minorHAnsi"/>
                <w:bCs/>
                <w:sz w:val="24"/>
                <w:szCs w:val="24"/>
              </w:rPr>
              <w:t>Ocena spełnienia kryterium polega na przypisaniu mu wartości logicznej TAK/NIE/DO POPRAWY/ UZUPEŁNIENIA na etapie negocjacji.</w:t>
            </w:r>
          </w:p>
          <w:p w14:paraId="4C9DD380" w14:textId="77777777" w:rsidR="002403BE" w:rsidRPr="008076BD" w:rsidRDefault="002403BE" w:rsidP="002403BE">
            <w:pPr>
              <w:rPr>
                <w:rFonts w:cstheme="minorHAnsi"/>
                <w:bCs/>
                <w:sz w:val="24"/>
                <w:szCs w:val="24"/>
              </w:rPr>
            </w:pPr>
            <w:r w:rsidRPr="008076BD">
              <w:rPr>
                <w:rFonts w:cstheme="minorHAnsi"/>
                <w:bCs/>
                <w:sz w:val="24"/>
                <w:szCs w:val="24"/>
              </w:rPr>
              <w:t>Projekty niespełniające tego kryterium nie zostaną wybrane do dofinansowania.</w:t>
            </w:r>
          </w:p>
          <w:p w14:paraId="5DC7B6FB" w14:textId="77777777" w:rsidR="002403BE" w:rsidRPr="008076BD" w:rsidRDefault="002403BE" w:rsidP="002403BE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51C3A116" w14:textId="4BA396A2" w:rsidR="002403BE" w:rsidRPr="008076BD" w:rsidRDefault="002403BE" w:rsidP="007E09A4">
            <w:pPr>
              <w:rPr>
                <w:rFonts w:cstheme="minorHAnsi"/>
                <w:bCs/>
                <w:sz w:val="24"/>
                <w:szCs w:val="24"/>
              </w:rPr>
            </w:pPr>
            <w:r w:rsidRPr="008076BD">
              <w:rPr>
                <w:rFonts w:cstheme="minorHAnsi"/>
                <w:bCs/>
                <w:sz w:val="24"/>
                <w:szCs w:val="24"/>
              </w:rPr>
              <w:t xml:space="preserve">1, 2, </w:t>
            </w:r>
            <w:r w:rsidR="007E09A4">
              <w:rPr>
                <w:rFonts w:cstheme="minorHAnsi"/>
                <w:bCs/>
                <w:sz w:val="24"/>
                <w:szCs w:val="24"/>
              </w:rPr>
              <w:t>3, 4</w:t>
            </w:r>
          </w:p>
        </w:tc>
      </w:tr>
      <w:tr w:rsidR="002403BE" w:rsidRPr="008076BD" w14:paraId="4AD199CF" w14:textId="77777777" w:rsidTr="009E70F3">
        <w:trPr>
          <w:trHeight w:val="57"/>
        </w:trPr>
        <w:tc>
          <w:tcPr>
            <w:tcW w:w="567" w:type="dxa"/>
            <w:vAlign w:val="center"/>
          </w:tcPr>
          <w:p w14:paraId="152C94FC" w14:textId="77777777" w:rsidR="002403BE" w:rsidRPr="008076BD" w:rsidRDefault="002403BE" w:rsidP="002403BE">
            <w:pPr>
              <w:numPr>
                <w:ilvl w:val="0"/>
                <w:numId w:val="25"/>
              </w:num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3686" w:type="dxa"/>
            <w:tcBorders>
              <w:right w:val="single" w:sz="4" w:space="0" w:color="auto"/>
            </w:tcBorders>
            <w:shd w:val="clear" w:color="auto" w:fill="auto"/>
          </w:tcPr>
          <w:p w14:paraId="6A5C455C" w14:textId="4208C569" w:rsidR="002403BE" w:rsidRPr="008076BD" w:rsidRDefault="002403BE" w:rsidP="002403BE">
            <w:pPr>
              <w:rPr>
                <w:rFonts w:cstheme="minorHAnsi"/>
                <w:bCs/>
                <w:sz w:val="24"/>
                <w:szCs w:val="24"/>
              </w:rPr>
            </w:pPr>
            <w:r w:rsidRPr="008076BD">
              <w:rPr>
                <w:rFonts w:cstheme="minorHAnsi"/>
                <w:bCs/>
                <w:sz w:val="24"/>
                <w:szCs w:val="24"/>
              </w:rPr>
              <w:t xml:space="preserve">Projekt odpowiada na problemy i potrzeby </w:t>
            </w:r>
            <w:r w:rsidR="00BD36AC" w:rsidRPr="008076BD">
              <w:rPr>
                <w:rFonts w:cstheme="minorHAnsi"/>
                <w:bCs/>
                <w:sz w:val="24"/>
                <w:szCs w:val="24"/>
              </w:rPr>
              <w:t xml:space="preserve">osób w kryzysie bezdomności i zagrożonych wykluczeniem mieszkaniowym </w:t>
            </w:r>
            <w:r w:rsidRPr="008076BD">
              <w:rPr>
                <w:rFonts w:cstheme="minorHAnsi"/>
                <w:bCs/>
                <w:sz w:val="24"/>
                <w:szCs w:val="24"/>
              </w:rPr>
              <w:t>zidentyfikowane na obszarze jego realizacji.</w:t>
            </w:r>
          </w:p>
          <w:p w14:paraId="70DDD500" w14:textId="77777777" w:rsidR="002403BE" w:rsidRPr="008076BD" w:rsidRDefault="002403BE" w:rsidP="002403BE">
            <w:pPr>
              <w:rPr>
                <w:rFonts w:cstheme="minorHAnsi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16780" w14:textId="09F3BC07" w:rsidR="002403BE" w:rsidRPr="008F6E84" w:rsidRDefault="002403BE" w:rsidP="002403BE">
            <w:pPr>
              <w:rPr>
                <w:rFonts w:cstheme="minorHAnsi"/>
                <w:bCs/>
                <w:sz w:val="24"/>
                <w:szCs w:val="24"/>
              </w:rPr>
            </w:pPr>
            <w:r w:rsidRPr="008F6E84">
              <w:rPr>
                <w:rFonts w:cstheme="minorHAnsi"/>
                <w:bCs/>
                <w:sz w:val="24"/>
                <w:szCs w:val="24"/>
              </w:rPr>
              <w:t xml:space="preserve">Kryterium zostanie spełnione, gdy we wniosku o dofinansowanie projektu zostaną przedstawione wyniki analizy problemów i potrzeb </w:t>
            </w:r>
            <w:r w:rsidR="009E70F3" w:rsidRPr="008F6E84">
              <w:rPr>
                <w:rFonts w:cstheme="minorHAnsi"/>
                <w:bCs/>
                <w:sz w:val="24"/>
                <w:szCs w:val="24"/>
              </w:rPr>
              <w:t>osób w kryzysie bezdomności i zagrożonych wykluczeniem mieszkaniowym (</w:t>
            </w:r>
            <w:r w:rsidRPr="008F6E84">
              <w:rPr>
                <w:rFonts w:cstheme="minorHAnsi"/>
                <w:bCs/>
                <w:sz w:val="24"/>
                <w:szCs w:val="24"/>
              </w:rPr>
              <w:t>w tym dane ilościowe</w:t>
            </w:r>
            <w:r w:rsidR="009E70F3" w:rsidRPr="008F6E84">
              <w:rPr>
                <w:rFonts w:cstheme="minorHAnsi"/>
                <w:bCs/>
                <w:sz w:val="24"/>
                <w:szCs w:val="24"/>
              </w:rPr>
              <w:t>)</w:t>
            </w:r>
            <w:r w:rsidRPr="008F6E84">
              <w:rPr>
                <w:rFonts w:cstheme="minorHAnsi"/>
                <w:bCs/>
                <w:sz w:val="24"/>
                <w:szCs w:val="24"/>
              </w:rPr>
              <w:t xml:space="preserve">. </w:t>
            </w:r>
          </w:p>
          <w:p w14:paraId="2D2C4EC7" w14:textId="77777777" w:rsidR="002403BE" w:rsidRPr="008F6E84" w:rsidRDefault="002403BE" w:rsidP="002403BE">
            <w:pPr>
              <w:rPr>
                <w:rFonts w:cstheme="minorHAnsi"/>
                <w:bCs/>
                <w:sz w:val="24"/>
                <w:szCs w:val="24"/>
              </w:rPr>
            </w:pPr>
            <w:r w:rsidRPr="008F6E84">
              <w:rPr>
                <w:rFonts w:cstheme="minorHAnsi"/>
                <w:bCs/>
                <w:sz w:val="24"/>
                <w:szCs w:val="24"/>
              </w:rPr>
              <w:t>W celu potwierdzenia spełnienia kryterium dopuszczalne jest wezwanie Wnioskodawcy do przedstawienia wyjaśnień, uzupełnienia lub poprawienia treści wniosku o dofinansowanie na etapie negocjacji w zakresie istniejących zapisów.</w:t>
            </w:r>
          </w:p>
          <w:p w14:paraId="17D6E164" w14:textId="77777777" w:rsidR="002403BE" w:rsidRPr="008F6E84" w:rsidRDefault="002403BE" w:rsidP="002403BE">
            <w:pPr>
              <w:rPr>
                <w:rFonts w:cstheme="minorHAnsi"/>
                <w:bCs/>
                <w:sz w:val="24"/>
                <w:szCs w:val="24"/>
              </w:rPr>
            </w:pPr>
            <w:r w:rsidRPr="008F6E84">
              <w:rPr>
                <w:rFonts w:cstheme="minorHAnsi"/>
                <w:bCs/>
                <w:sz w:val="24"/>
                <w:szCs w:val="24"/>
              </w:rPr>
              <w:t>Kryterium zostanie zweryfikowane na podstawie treści wniosku o dofinansowanie projektu.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39159" w14:textId="77777777" w:rsidR="002403BE" w:rsidRPr="008F6E84" w:rsidRDefault="002403BE" w:rsidP="002403BE">
            <w:pPr>
              <w:rPr>
                <w:rFonts w:cstheme="minorHAnsi"/>
                <w:bCs/>
                <w:sz w:val="24"/>
                <w:szCs w:val="24"/>
              </w:rPr>
            </w:pPr>
            <w:r w:rsidRPr="008F6E84">
              <w:rPr>
                <w:rFonts w:cstheme="minorHAnsi"/>
                <w:bCs/>
                <w:sz w:val="24"/>
                <w:szCs w:val="24"/>
              </w:rPr>
              <w:t>Ocena spełnienia kryterium polega na przypisaniu mu wartości logicznej TAK/NIE/DO POPRAWY/ UZUPEŁNIENIA na etapie negocjacji.</w:t>
            </w:r>
          </w:p>
          <w:p w14:paraId="7FCBEDA7" w14:textId="77777777" w:rsidR="002403BE" w:rsidRPr="008F6E84" w:rsidRDefault="002403BE" w:rsidP="002403BE">
            <w:pPr>
              <w:rPr>
                <w:rFonts w:cstheme="minorHAnsi"/>
                <w:bCs/>
                <w:sz w:val="24"/>
                <w:szCs w:val="24"/>
              </w:rPr>
            </w:pPr>
            <w:r w:rsidRPr="008F6E84">
              <w:rPr>
                <w:rFonts w:cstheme="minorHAnsi"/>
                <w:bCs/>
                <w:sz w:val="24"/>
                <w:szCs w:val="24"/>
              </w:rPr>
              <w:t>Projekty niespełniające tego kryterium nie zostaną wybrane do dofinansowania.</w:t>
            </w:r>
          </w:p>
          <w:p w14:paraId="4D691634" w14:textId="77777777" w:rsidR="002403BE" w:rsidRPr="008F6E84" w:rsidRDefault="002403BE" w:rsidP="002403BE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auto"/>
          </w:tcPr>
          <w:p w14:paraId="5385B084" w14:textId="339BCF87" w:rsidR="002403BE" w:rsidRPr="008076BD" w:rsidRDefault="00BC1183" w:rsidP="002403BE">
            <w:pPr>
              <w:rPr>
                <w:rFonts w:cstheme="minorHAnsi"/>
                <w:bCs/>
                <w:sz w:val="24"/>
                <w:szCs w:val="24"/>
                <w:highlight w:val="yellow"/>
              </w:rPr>
            </w:pPr>
            <w:r w:rsidRPr="00BC1183">
              <w:rPr>
                <w:rFonts w:cstheme="minorHAnsi"/>
                <w:bCs/>
                <w:sz w:val="24"/>
                <w:szCs w:val="24"/>
              </w:rPr>
              <w:t>1, 2, 3, 4</w:t>
            </w:r>
          </w:p>
        </w:tc>
      </w:tr>
    </w:tbl>
    <w:p w14:paraId="158896C8" w14:textId="77777777" w:rsidR="007E2E28" w:rsidRDefault="007E2E28" w:rsidP="007E2E28">
      <w:pPr>
        <w:rPr>
          <w:rFonts w:cstheme="minorHAnsi"/>
          <w:b/>
          <w:bCs/>
          <w:sz w:val="24"/>
          <w:szCs w:val="24"/>
        </w:rPr>
      </w:pPr>
    </w:p>
    <w:p w14:paraId="794C9E0E" w14:textId="77777777" w:rsidR="007E2E28" w:rsidRDefault="007E2E28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br w:type="page"/>
      </w:r>
    </w:p>
    <w:p w14:paraId="66067C94" w14:textId="340D323A" w:rsidR="002403BE" w:rsidRPr="002403BE" w:rsidRDefault="002403BE" w:rsidP="007E2E28">
      <w:pPr>
        <w:ind w:left="720"/>
        <w:rPr>
          <w:rFonts w:cstheme="minorHAnsi"/>
          <w:bCs/>
          <w:sz w:val="24"/>
          <w:szCs w:val="24"/>
        </w:rPr>
      </w:pPr>
      <w:r w:rsidRPr="002403BE">
        <w:rPr>
          <w:rFonts w:cstheme="minorHAnsi"/>
          <w:b/>
          <w:bCs/>
          <w:sz w:val="24"/>
          <w:szCs w:val="24"/>
        </w:rPr>
        <w:lastRenderedPageBreak/>
        <w:t>Kryteria premiujące</w:t>
      </w:r>
    </w:p>
    <w:tbl>
      <w:tblPr>
        <w:tblW w:w="1505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686"/>
        <w:gridCol w:w="5416"/>
        <w:gridCol w:w="3373"/>
        <w:gridCol w:w="2013"/>
      </w:tblGrid>
      <w:tr w:rsidR="002403BE" w:rsidRPr="002403BE" w14:paraId="712EEEC6" w14:textId="77777777" w:rsidTr="00A70F5C">
        <w:trPr>
          <w:trHeight w:val="57"/>
          <w:tblHeader/>
        </w:trPr>
        <w:tc>
          <w:tcPr>
            <w:tcW w:w="567" w:type="dxa"/>
            <w:shd w:val="clear" w:color="auto" w:fill="A6D4FF"/>
            <w:vAlign w:val="center"/>
          </w:tcPr>
          <w:p w14:paraId="21E62690" w14:textId="77777777" w:rsidR="002403BE" w:rsidRPr="002403BE" w:rsidRDefault="002403BE" w:rsidP="002403BE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2403BE">
              <w:rPr>
                <w:rFonts w:cstheme="minorHAns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3686" w:type="dxa"/>
            <w:shd w:val="clear" w:color="auto" w:fill="A6D4FF"/>
            <w:vAlign w:val="center"/>
          </w:tcPr>
          <w:p w14:paraId="15623244" w14:textId="77777777" w:rsidR="002403BE" w:rsidRPr="002403BE" w:rsidRDefault="002403BE" w:rsidP="002403BE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2403BE">
              <w:rPr>
                <w:rFonts w:cstheme="minorHAnsi"/>
                <w:b/>
                <w:bCs/>
                <w:sz w:val="24"/>
                <w:szCs w:val="24"/>
              </w:rPr>
              <w:t>Nazwa kryterium</w:t>
            </w:r>
          </w:p>
        </w:tc>
        <w:tc>
          <w:tcPr>
            <w:tcW w:w="5416" w:type="dxa"/>
            <w:shd w:val="clear" w:color="auto" w:fill="A6D4FF"/>
            <w:vAlign w:val="center"/>
          </w:tcPr>
          <w:p w14:paraId="732F06E8" w14:textId="77777777" w:rsidR="002403BE" w:rsidRPr="002403BE" w:rsidRDefault="002403BE" w:rsidP="002403BE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2403BE">
              <w:rPr>
                <w:rFonts w:cstheme="minorHAnsi"/>
                <w:b/>
                <w:bCs/>
                <w:sz w:val="24"/>
                <w:szCs w:val="24"/>
              </w:rPr>
              <w:t>Definicja</w:t>
            </w:r>
          </w:p>
        </w:tc>
        <w:tc>
          <w:tcPr>
            <w:tcW w:w="3373" w:type="dxa"/>
            <w:shd w:val="clear" w:color="auto" w:fill="A6D4FF"/>
            <w:vAlign w:val="center"/>
          </w:tcPr>
          <w:p w14:paraId="6E28F8ED" w14:textId="77777777" w:rsidR="002403BE" w:rsidRPr="002403BE" w:rsidRDefault="002403BE" w:rsidP="002403BE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2403BE">
              <w:rPr>
                <w:rFonts w:cstheme="minorHAnsi"/>
                <w:b/>
                <w:bCs/>
                <w:sz w:val="24"/>
                <w:szCs w:val="24"/>
              </w:rPr>
              <w:t>Opis znaczenia dla wyników oceny</w:t>
            </w:r>
          </w:p>
        </w:tc>
        <w:tc>
          <w:tcPr>
            <w:tcW w:w="2013" w:type="dxa"/>
            <w:shd w:val="clear" w:color="auto" w:fill="A6D4FF"/>
            <w:vAlign w:val="center"/>
          </w:tcPr>
          <w:p w14:paraId="34E285AC" w14:textId="77777777" w:rsidR="002403BE" w:rsidRPr="002403BE" w:rsidRDefault="002403BE" w:rsidP="002403BE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2403BE">
              <w:rPr>
                <w:rFonts w:cstheme="minorHAnsi"/>
                <w:b/>
                <w:bCs/>
                <w:sz w:val="24"/>
                <w:szCs w:val="24"/>
              </w:rPr>
              <w:t>Stosuje się do typu/ów projektu/ów (nr)</w:t>
            </w:r>
          </w:p>
        </w:tc>
      </w:tr>
      <w:tr w:rsidR="00060ACA" w:rsidRPr="002403BE" w14:paraId="7060608F" w14:textId="77777777" w:rsidTr="00A70F5C">
        <w:trPr>
          <w:trHeight w:val="57"/>
        </w:trPr>
        <w:tc>
          <w:tcPr>
            <w:tcW w:w="567" w:type="dxa"/>
            <w:vAlign w:val="center"/>
          </w:tcPr>
          <w:p w14:paraId="308B1339" w14:textId="77777777" w:rsidR="00060ACA" w:rsidRPr="002403BE" w:rsidRDefault="00060ACA" w:rsidP="00060ACA">
            <w:pPr>
              <w:numPr>
                <w:ilvl w:val="0"/>
                <w:numId w:val="35"/>
              </w:num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26D3DC2" w14:textId="626235EC" w:rsidR="00060ACA" w:rsidRPr="00EF5C31" w:rsidRDefault="00060ACA" w:rsidP="00060ACA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Style w:val="markedcontent"/>
                <w:rFonts w:cstheme="minorHAnsi"/>
                <w:sz w:val="24"/>
                <w:szCs w:val="24"/>
              </w:rPr>
              <w:t>P</w:t>
            </w:r>
            <w:r w:rsidRPr="00EF5C31">
              <w:rPr>
                <w:rStyle w:val="markedcontent"/>
                <w:rFonts w:cstheme="minorHAnsi"/>
                <w:sz w:val="24"/>
                <w:szCs w:val="24"/>
              </w:rPr>
              <w:t>rojekt</w:t>
            </w:r>
            <w:r>
              <w:rPr>
                <w:rStyle w:val="markedcontent"/>
                <w:rFonts w:cstheme="minorHAnsi"/>
                <w:sz w:val="24"/>
                <w:szCs w:val="24"/>
              </w:rPr>
              <w:t xml:space="preserve"> jest realizowany</w:t>
            </w:r>
            <w:r w:rsidRPr="00EF5C31">
              <w:rPr>
                <w:rFonts w:cstheme="minorHAnsi"/>
                <w:sz w:val="24"/>
                <w:szCs w:val="24"/>
              </w:rPr>
              <w:br/>
            </w:r>
            <w:r w:rsidRPr="00EF5C31">
              <w:rPr>
                <w:rStyle w:val="markedcontent"/>
                <w:rFonts w:cstheme="minorHAnsi"/>
                <w:sz w:val="24"/>
                <w:szCs w:val="24"/>
              </w:rPr>
              <w:t>w partnerstwie wielosektorowym</w:t>
            </w:r>
            <w:r w:rsidRPr="00EF5C31">
              <w:rPr>
                <w:rFonts w:cstheme="minorHAnsi"/>
                <w:sz w:val="24"/>
                <w:szCs w:val="24"/>
              </w:rPr>
              <w:br/>
            </w:r>
            <w:r>
              <w:rPr>
                <w:rStyle w:val="markedcontent"/>
                <w:rFonts w:cstheme="minorHAnsi"/>
                <w:sz w:val="24"/>
                <w:szCs w:val="24"/>
              </w:rPr>
              <w:t>tzn. obejmuje</w:t>
            </w:r>
            <w:r w:rsidRPr="00EF5C31">
              <w:rPr>
                <w:rStyle w:val="markedcontent"/>
                <w:rFonts w:cstheme="minorHAnsi"/>
                <w:sz w:val="24"/>
                <w:szCs w:val="24"/>
              </w:rPr>
              <w:t xml:space="preserve"> co najmniej dwa sektory</w:t>
            </w:r>
            <w:r>
              <w:rPr>
                <w:rStyle w:val="markedcontent"/>
                <w:rFonts w:cstheme="minorHAnsi"/>
                <w:sz w:val="24"/>
                <w:szCs w:val="24"/>
              </w:rPr>
              <w:t xml:space="preserve"> </w:t>
            </w:r>
            <w:r w:rsidRPr="00EF5C31">
              <w:rPr>
                <w:rStyle w:val="markedcontent"/>
                <w:rFonts w:cstheme="minorHAnsi"/>
                <w:sz w:val="24"/>
                <w:szCs w:val="24"/>
              </w:rPr>
              <w:t>spośród sektora społecznego,</w:t>
            </w:r>
            <w:r>
              <w:rPr>
                <w:rStyle w:val="markedcontent"/>
                <w:rFonts w:cstheme="minorHAnsi"/>
                <w:sz w:val="24"/>
                <w:szCs w:val="24"/>
              </w:rPr>
              <w:t xml:space="preserve"> </w:t>
            </w:r>
            <w:r w:rsidRPr="00EF5C31">
              <w:rPr>
                <w:rStyle w:val="markedcontent"/>
                <w:rFonts w:cstheme="minorHAnsi"/>
                <w:sz w:val="24"/>
                <w:szCs w:val="24"/>
              </w:rPr>
              <w:t>prywatnego, publicznego.</w:t>
            </w:r>
            <w:r w:rsidRPr="00EF5C31">
              <w:rPr>
                <w:rFonts w:cstheme="minorHAnsi"/>
                <w:sz w:val="24"/>
                <w:szCs w:val="24"/>
              </w:rPr>
              <w:br/>
            </w:r>
          </w:p>
        </w:tc>
        <w:tc>
          <w:tcPr>
            <w:tcW w:w="5416" w:type="dxa"/>
          </w:tcPr>
          <w:p w14:paraId="6CBB927F" w14:textId="77777777" w:rsidR="00060ACA" w:rsidRDefault="00060ACA" w:rsidP="00060ACA">
            <w:pPr>
              <w:spacing w:after="120" w:line="240" w:lineRule="auto"/>
              <w:rPr>
                <w:rStyle w:val="markedcontent"/>
                <w:rFonts w:cstheme="minorHAnsi"/>
                <w:sz w:val="24"/>
                <w:szCs w:val="24"/>
              </w:rPr>
            </w:pPr>
            <w:r w:rsidRPr="0024397A">
              <w:rPr>
                <w:rFonts w:cstheme="minorHAnsi"/>
                <w:bCs/>
                <w:sz w:val="24"/>
                <w:szCs w:val="24"/>
              </w:rPr>
              <w:t>Kryterium zostanie spełnione, gdy w treści</w:t>
            </w:r>
            <w:r w:rsidRPr="0024397A">
              <w:rPr>
                <w:rFonts w:cstheme="minorHAnsi"/>
                <w:bCs/>
                <w:sz w:val="24"/>
                <w:szCs w:val="24"/>
              </w:rPr>
              <w:br/>
              <w:t>wniosku o dofinansowanie zostaną</w:t>
            </w:r>
            <w:r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Pr="0024397A">
              <w:rPr>
                <w:rFonts w:cstheme="minorHAnsi"/>
                <w:bCs/>
                <w:sz w:val="24"/>
                <w:szCs w:val="24"/>
              </w:rPr>
              <w:t>wskazane zapisy dotyczące zawarcia</w:t>
            </w:r>
            <w:r w:rsidRPr="0024397A">
              <w:rPr>
                <w:rStyle w:val="markedcontent"/>
                <w:rFonts w:cstheme="minorHAnsi"/>
                <w:sz w:val="24"/>
                <w:szCs w:val="24"/>
              </w:rPr>
              <w:t xml:space="preserve"> partnerstwa.</w:t>
            </w:r>
          </w:p>
          <w:p w14:paraId="72F00453" w14:textId="77777777" w:rsidR="00060ACA" w:rsidRPr="0024397A" w:rsidRDefault="00060ACA" w:rsidP="00060ACA">
            <w:pPr>
              <w:spacing w:after="240"/>
              <w:rPr>
                <w:rStyle w:val="markedcontent"/>
                <w:rFonts w:cstheme="minorHAnsi"/>
                <w:sz w:val="24"/>
                <w:szCs w:val="24"/>
              </w:rPr>
            </w:pPr>
            <w:r w:rsidRPr="0024397A">
              <w:rPr>
                <w:rStyle w:val="markedcontent"/>
                <w:rFonts w:cstheme="minorHAnsi"/>
                <w:sz w:val="24"/>
                <w:szCs w:val="24"/>
              </w:rPr>
              <w:t>Realizacja projektu w partnerstwie wielosektorowym</w:t>
            </w:r>
            <w:r w:rsidRPr="0080737F">
              <w:rPr>
                <w:rStyle w:val="markedcontent"/>
              </w:rPr>
              <w:br/>
            </w:r>
            <w:r w:rsidRPr="0024397A">
              <w:rPr>
                <w:rStyle w:val="markedcontent"/>
                <w:rFonts w:cstheme="minorHAnsi"/>
                <w:sz w:val="24"/>
                <w:szCs w:val="24"/>
              </w:rPr>
              <w:t>– co najmniej dwa sektory spośród sektora społecznego, prywatnego, publicznego.</w:t>
            </w:r>
            <w:r w:rsidRPr="0080737F">
              <w:rPr>
                <w:rStyle w:val="markedcontent"/>
              </w:rPr>
              <w:br/>
            </w:r>
            <w:r w:rsidRPr="0024397A">
              <w:rPr>
                <w:rStyle w:val="markedcontent"/>
                <w:rFonts w:cstheme="minorHAnsi"/>
                <w:sz w:val="24"/>
                <w:szCs w:val="24"/>
              </w:rPr>
              <w:t xml:space="preserve">Współdziałanie instytucji działających w różnych </w:t>
            </w:r>
            <w:r>
              <w:rPr>
                <w:rStyle w:val="markedcontent"/>
                <w:rFonts w:cstheme="minorHAnsi"/>
                <w:sz w:val="24"/>
                <w:szCs w:val="24"/>
              </w:rPr>
              <w:t>sektorach</w:t>
            </w:r>
            <w:r w:rsidRPr="0024397A">
              <w:rPr>
                <w:rStyle w:val="markedcontent"/>
                <w:rFonts w:cstheme="minorHAnsi"/>
                <w:sz w:val="24"/>
                <w:szCs w:val="24"/>
              </w:rPr>
              <w:t xml:space="preserve"> </w:t>
            </w:r>
            <w:r>
              <w:rPr>
                <w:rStyle w:val="markedcontent"/>
                <w:rFonts w:cstheme="minorHAnsi"/>
                <w:sz w:val="24"/>
                <w:szCs w:val="24"/>
              </w:rPr>
              <w:t xml:space="preserve">i </w:t>
            </w:r>
            <w:r w:rsidRPr="0024397A">
              <w:rPr>
                <w:rStyle w:val="markedcontent"/>
                <w:rFonts w:cstheme="minorHAnsi"/>
                <w:sz w:val="24"/>
                <w:szCs w:val="24"/>
              </w:rPr>
              <w:t xml:space="preserve">angażowanie jak największej liczby podmiotów działających na rzecz </w:t>
            </w:r>
            <w:r>
              <w:rPr>
                <w:rStyle w:val="markedcontent"/>
                <w:rFonts w:cstheme="minorHAnsi"/>
                <w:sz w:val="24"/>
                <w:szCs w:val="24"/>
              </w:rPr>
              <w:t xml:space="preserve">pieczy zastępczej </w:t>
            </w:r>
            <w:r w:rsidRPr="0024397A">
              <w:rPr>
                <w:rStyle w:val="markedcontent"/>
                <w:rFonts w:cstheme="minorHAnsi"/>
                <w:sz w:val="24"/>
                <w:szCs w:val="24"/>
              </w:rPr>
              <w:t xml:space="preserve">umożliwia </w:t>
            </w:r>
            <w:r>
              <w:rPr>
                <w:rStyle w:val="markedcontent"/>
                <w:rFonts w:cstheme="minorHAnsi"/>
                <w:sz w:val="24"/>
                <w:szCs w:val="24"/>
              </w:rPr>
              <w:t>bardziej wszechstronne wsparcie grup docelowych.</w:t>
            </w:r>
          </w:p>
          <w:p w14:paraId="7CE2DD75" w14:textId="77777777" w:rsidR="00060ACA" w:rsidRPr="0024397A" w:rsidRDefault="00060ACA" w:rsidP="00060ACA">
            <w:pPr>
              <w:rPr>
                <w:rStyle w:val="markedcontent"/>
                <w:rFonts w:cstheme="minorHAnsi"/>
                <w:sz w:val="24"/>
                <w:szCs w:val="24"/>
              </w:rPr>
            </w:pPr>
            <w:r w:rsidRPr="0024397A">
              <w:rPr>
                <w:rStyle w:val="markedcontent"/>
                <w:rFonts w:cstheme="minorHAnsi"/>
                <w:sz w:val="24"/>
                <w:szCs w:val="24"/>
              </w:rPr>
              <w:t>Kryterium zostanie zweryfikowane na</w:t>
            </w:r>
            <w:r>
              <w:rPr>
                <w:rStyle w:val="markedcontent"/>
                <w:rFonts w:cstheme="minorHAnsi"/>
                <w:sz w:val="24"/>
                <w:szCs w:val="24"/>
              </w:rPr>
              <w:t xml:space="preserve"> </w:t>
            </w:r>
            <w:r w:rsidRPr="0024397A">
              <w:rPr>
                <w:rStyle w:val="markedcontent"/>
                <w:rFonts w:cstheme="minorHAnsi"/>
                <w:sz w:val="24"/>
                <w:szCs w:val="24"/>
              </w:rPr>
              <w:t>podstawie treści wniosku o dofinansowanie</w:t>
            </w:r>
            <w:r>
              <w:rPr>
                <w:rStyle w:val="markedcontent"/>
                <w:rFonts w:cstheme="minorHAnsi"/>
                <w:sz w:val="24"/>
                <w:szCs w:val="24"/>
              </w:rPr>
              <w:t xml:space="preserve"> </w:t>
            </w:r>
            <w:r w:rsidRPr="0024397A">
              <w:rPr>
                <w:rStyle w:val="markedcontent"/>
                <w:rFonts w:cstheme="minorHAnsi"/>
                <w:sz w:val="24"/>
                <w:szCs w:val="24"/>
              </w:rPr>
              <w:t>projekt</w:t>
            </w:r>
            <w:r>
              <w:rPr>
                <w:rStyle w:val="markedcontent"/>
                <w:rFonts w:cstheme="minorHAnsi"/>
                <w:sz w:val="24"/>
                <w:szCs w:val="24"/>
              </w:rPr>
              <w:t>u.</w:t>
            </w:r>
          </w:p>
          <w:p w14:paraId="25431DEA" w14:textId="0CB1F432" w:rsidR="00060ACA" w:rsidRPr="00EF5C31" w:rsidRDefault="00060ACA" w:rsidP="00060ACA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3373" w:type="dxa"/>
          </w:tcPr>
          <w:p w14:paraId="1ADF7007" w14:textId="77777777" w:rsidR="00060ACA" w:rsidRPr="002403BE" w:rsidRDefault="00060ACA" w:rsidP="00060ACA">
            <w:pPr>
              <w:rPr>
                <w:rFonts w:cstheme="minorHAnsi"/>
                <w:bCs/>
                <w:sz w:val="24"/>
                <w:szCs w:val="24"/>
              </w:rPr>
            </w:pPr>
            <w:r w:rsidRPr="002403BE">
              <w:rPr>
                <w:rFonts w:cstheme="minorHAnsi"/>
                <w:bCs/>
                <w:sz w:val="24"/>
                <w:szCs w:val="24"/>
              </w:rPr>
              <w:t>Ocena spełnienia kryterium polega na przypisaniu mu wartości logicznej TAK/NIE.</w:t>
            </w:r>
          </w:p>
          <w:p w14:paraId="08D9841A" w14:textId="77777777" w:rsidR="00060ACA" w:rsidRPr="002403BE" w:rsidRDefault="00060ACA" w:rsidP="00060ACA">
            <w:pPr>
              <w:rPr>
                <w:rFonts w:cstheme="minorHAnsi"/>
                <w:bCs/>
                <w:sz w:val="24"/>
                <w:szCs w:val="24"/>
              </w:rPr>
            </w:pPr>
            <w:r w:rsidRPr="002403BE">
              <w:rPr>
                <w:rFonts w:cstheme="minorHAnsi"/>
                <w:bCs/>
                <w:sz w:val="24"/>
                <w:szCs w:val="24"/>
              </w:rPr>
              <w:t xml:space="preserve">Kryterium fakultatywne – spełnienie kryterium nie jest konieczne do przyznania dofinansowania (tj. przyznanie 0 punktów nie dyskwalifikuje z możliwości uzyskania dofinansowania). </w:t>
            </w:r>
          </w:p>
          <w:p w14:paraId="1BAD9ED5" w14:textId="77777777" w:rsidR="00060ACA" w:rsidRPr="002403BE" w:rsidRDefault="00060ACA" w:rsidP="00060ACA">
            <w:pPr>
              <w:rPr>
                <w:rFonts w:cstheme="minorHAnsi"/>
                <w:bCs/>
                <w:sz w:val="24"/>
                <w:szCs w:val="24"/>
              </w:rPr>
            </w:pPr>
            <w:r w:rsidRPr="002403BE">
              <w:rPr>
                <w:rFonts w:cstheme="minorHAnsi"/>
                <w:bCs/>
                <w:sz w:val="24"/>
                <w:szCs w:val="24"/>
              </w:rPr>
              <w:t xml:space="preserve">Ocena spełnienia kryterium będzie polegała na: </w:t>
            </w:r>
          </w:p>
          <w:p w14:paraId="6EB30C7F" w14:textId="77777777" w:rsidR="00060ACA" w:rsidRPr="002403BE" w:rsidRDefault="00060ACA" w:rsidP="00060ACA">
            <w:pPr>
              <w:numPr>
                <w:ilvl w:val="0"/>
                <w:numId w:val="23"/>
              </w:numPr>
              <w:rPr>
                <w:rFonts w:cstheme="minorHAnsi"/>
                <w:bCs/>
                <w:sz w:val="24"/>
                <w:szCs w:val="24"/>
              </w:rPr>
            </w:pPr>
            <w:r w:rsidRPr="002403BE">
              <w:rPr>
                <w:rFonts w:cstheme="minorHAnsi"/>
                <w:bCs/>
                <w:sz w:val="24"/>
                <w:szCs w:val="24"/>
              </w:rPr>
              <w:t xml:space="preserve">przyznaniu </w:t>
            </w:r>
            <w:r w:rsidRPr="002403BE">
              <w:rPr>
                <w:rFonts w:cstheme="minorHAnsi"/>
                <w:b/>
                <w:bCs/>
                <w:sz w:val="24"/>
                <w:szCs w:val="24"/>
              </w:rPr>
              <w:t xml:space="preserve">10 punktów </w:t>
            </w:r>
            <w:r w:rsidRPr="002403BE">
              <w:rPr>
                <w:rFonts w:cstheme="minorHAnsi"/>
                <w:bCs/>
                <w:sz w:val="24"/>
                <w:szCs w:val="24"/>
              </w:rPr>
              <w:t>– w przypadku spełnienia kryterium,</w:t>
            </w:r>
          </w:p>
          <w:p w14:paraId="65F34A0A" w14:textId="77777777" w:rsidR="00060ACA" w:rsidRPr="002403BE" w:rsidRDefault="00060ACA" w:rsidP="00060ACA">
            <w:pPr>
              <w:numPr>
                <w:ilvl w:val="0"/>
                <w:numId w:val="23"/>
              </w:numPr>
              <w:rPr>
                <w:rFonts w:cstheme="minorHAnsi"/>
                <w:bCs/>
                <w:sz w:val="24"/>
                <w:szCs w:val="24"/>
              </w:rPr>
            </w:pPr>
            <w:r w:rsidRPr="002403BE">
              <w:rPr>
                <w:rFonts w:cstheme="minorHAnsi"/>
                <w:bCs/>
                <w:sz w:val="24"/>
                <w:szCs w:val="24"/>
              </w:rPr>
              <w:t>przyznaniu 0 punktów – w przypadku niespełnienia kryterium.</w:t>
            </w:r>
          </w:p>
        </w:tc>
        <w:tc>
          <w:tcPr>
            <w:tcW w:w="2013" w:type="dxa"/>
            <w:shd w:val="clear" w:color="auto" w:fill="auto"/>
          </w:tcPr>
          <w:p w14:paraId="416C3CAC" w14:textId="2B42BFD9" w:rsidR="00060ACA" w:rsidRPr="002403BE" w:rsidRDefault="00060ACA" w:rsidP="00060ACA">
            <w:pPr>
              <w:rPr>
                <w:rFonts w:cstheme="minorHAnsi"/>
                <w:bCs/>
                <w:sz w:val="24"/>
                <w:szCs w:val="24"/>
              </w:rPr>
            </w:pPr>
            <w:r w:rsidRPr="002403BE">
              <w:rPr>
                <w:rFonts w:cstheme="minorHAnsi"/>
                <w:bCs/>
                <w:sz w:val="24"/>
                <w:szCs w:val="24"/>
              </w:rPr>
              <w:t xml:space="preserve"> 1, 2, </w:t>
            </w:r>
            <w:r>
              <w:rPr>
                <w:rFonts w:cstheme="minorHAnsi"/>
                <w:bCs/>
                <w:sz w:val="24"/>
                <w:szCs w:val="24"/>
              </w:rPr>
              <w:t>3, 4</w:t>
            </w:r>
          </w:p>
        </w:tc>
      </w:tr>
      <w:tr w:rsidR="002403BE" w:rsidRPr="002403BE" w14:paraId="6FDE190D" w14:textId="77777777" w:rsidTr="00A70F5C">
        <w:trPr>
          <w:trHeight w:val="57"/>
        </w:trPr>
        <w:tc>
          <w:tcPr>
            <w:tcW w:w="567" w:type="dxa"/>
            <w:vAlign w:val="center"/>
          </w:tcPr>
          <w:p w14:paraId="3C653221" w14:textId="77777777" w:rsidR="002403BE" w:rsidRPr="002403BE" w:rsidRDefault="002403BE" w:rsidP="004A6C78">
            <w:pPr>
              <w:numPr>
                <w:ilvl w:val="0"/>
                <w:numId w:val="35"/>
              </w:num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140F049" w14:textId="77777777" w:rsidR="002403BE" w:rsidRPr="002403BE" w:rsidRDefault="002403BE" w:rsidP="002403BE">
            <w:pPr>
              <w:rPr>
                <w:rFonts w:cstheme="minorHAnsi"/>
                <w:bCs/>
                <w:sz w:val="24"/>
                <w:szCs w:val="24"/>
              </w:rPr>
            </w:pPr>
            <w:r w:rsidRPr="002403BE">
              <w:rPr>
                <w:rFonts w:cstheme="minorHAnsi"/>
                <w:bCs/>
                <w:sz w:val="24"/>
                <w:szCs w:val="24"/>
              </w:rPr>
              <w:t>Projekt jest skierowany wyłącznie do osób z obszarów położonych na terenie Obszaru Strategicznej Interwencji, które uczą się, pracują lub zamieszkują w rozumieniu ustawy Kodeks cywilny na obszarach OSI, a w przypadku podmiotów – posiadają siedzibę, filię, delegaturę, oddział czy inną jednostkę organizacyjną na obszarach OSI.</w:t>
            </w:r>
          </w:p>
        </w:tc>
        <w:tc>
          <w:tcPr>
            <w:tcW w:w="5416" w:type="dxa"/>
          </w:tcPr>
          <w:p w14:paraId="034EE143" w14:textId="07589373" w:rsidR="002403BE" w:rsidRPr="002403BE" w:rsidRDefault="002403BE" w:rsidP="002403BE">
            <w:pPr>
              <w:rPr>
                <w:rFonts w:cstheme="minorHAnsi"/>
                <w:bCs/>
                <w:sz w:val="24"/>
                <w:szCs w:val="24"/>
              </w:rPr>
            </w:pPr>
            <w:r w:rsidRPr="002403BE">
              <w:rPr>
                <w:rFonts w:cstheme="minorHAnsi"/>
                <w:bCs/>
                <w:sz w:val="24"/>
                <w:szCs w:val="24"/>
              </w:rPr>
              <w:t>Kryterium zostanie spełnione</w:t>
            </w:r>
            <w:r w:rsidR="00BA544F">
              <w:rPr>
                <w:rFonts w:cstheme="minorHAnsi"/>
                <w:bCs/>
                <w:sz w:val="24"/>
                <w:szCs w:val="24"/>
              </w:rPr>
              <w:t>,</w:t>
            </w:r>
            <w:r w:rsidRPr="002403BE">
              <w:rPr>
                <w:rFonts w:cstheme="minorHAnsi"/>
                <w:bCs/>
                <w:sz w:val="24"/>
                <w:szCs w:val="24"/>
              </w:rPr>
              <w:t xml:space="preserve"> jeżeli 100% grupy docelowej będą stanowiły osoby/podmioty z Obszaru Strategicznej Interwencji. </w:t>
            </w:r>
          </w:p>
          <w:p w14:paraId="0424786C" w14:textId="77777777" w:rsidR="002403BE" w:rsidRPr="002403BE" w:rsidRDefault="002403BE" w:rsidP="002403BE">
            <w:pPr>
              <w:rPr>
                <w:rFonts w:cstheme="minorHAnsi"/>
                <w:bCs/>
                <w:sz w:val="24"/>
                <w:szCs w:val="24"/>
              </w:rPr>
            </w:pPr>
            <w:r w:rsidRPr="002403BE">
              <w:rPr>
                <w:rFonts w:cstheme="minorHAnsi"/>
                <w:bCs/>
                <w:sz w:val="24"/>
                <w:szCs w:val="24"/>
              </w:rPr>
              <w:t>Obszary Strategicznej Interwencji (krajowe i regionalne)</w:t>
            </w:r>
            <w:r w:rsidRPr="002403BE">
              <w:rPr>
                <w:rFonts w:cstheme="minorHAnsi"/>
                <w:bCs/>
                <w:sz w:val="24"/>
                <w:szCs w:val="24"/>
                <w:vertAlign w:val="superscript"/>
              </w:rPr>
              <w:footnoteReference w:id="1"/>
            </w:r>
            <w:r w:rsidRPr="002403BE">
              <w:rPr>
                <w:rFonts w:cstheme="minorHAnsi"/>
                <w:bCs/>
                <w:sz w:val="24"/>
                <w:szCs w:val="24"/>
              </w:rPr>
              <w:t xml:space="preserve"> obejmują:</w:t>
            </w:r>
          </w:p>
          <w:p w14:paraId="062C79BE" w14:textId="77777777" w:rsidR="002403BE" w:rsidRPr="002403BE" w:rsidRDefault="002403BE" w:rsidP="002403BE">
            <w:pPr>
              <w:numPr>
                <w:ilvl w:val="0"/>
                <w:numId w:val="29"/>
              </w:numPr>
              <w:rPr>
                <w:rFonts w:cstheme="minorHAnsi"/>
                <w:bCs/>
                <w:sz w:val="24"/>
                <w:szCs w:val="24"/>
              </w:rPr>
            </w:pPr>
            <w:r w:rsidRPr="002403BE">
              <w:rPr>
                <w:rFonts w:cstheme="minorHAnsi"/>
                <w:bCs/>
                <w:sz w:val="24"/>
                <w:szCs w:val="24"/>
              </w:rPr>
              <w:t>obszar OSI – miasta średnie tracące funkcje społeczno-gospodarcze: Staszów, Ostrowiec Świętokrzyski, Starachowice, Jędrzejów, Skarżysko-Kamienna, Sandomierz, Busko-Zdrój, Końskie.</w:t>
            </w:r>
          </w:p>
          <w:p w14:paraId="73472276" w14:textId="77777777" w:rsidR="002403BE" w:rsidRPr="002403BE" w:rsidRDefault="002403BE" w:rsidP="002403BE">
            <w:pPr>
              <w:numPr>
                <w:ilvl w:val="0"/>
                <w:numId w:val="29"/>
              </w:numPr>
              <w:rPr>
                <w:rFonts w:cstheme="minorHAnsi"/>
                <w:bCs/>
                <w:sz w:val="24"/>
                <w:szCs w:val="24"/>
              </w:rPr>
            </w:pPr>
            <w:r w:rsidRPr="002403BE">
              <w:rPr>
                <w:rFonts w:cstheme="minorHAnsi"/>
                <w:bCs/>
                <w:sz w:val="24"/>
                <w:szCs w:val="24"/>
              </w:rPr>
              <w:t xml:space="preserve"> obszar OSI – obszary zagrożone trwałą marginalizacją: </w:t>
            </w:r>
          </w:p>
          <w:p w14:paraId="0B01FF83" w14:textId="77777777" w:rsidR="002403BE" w:rsidRPr="002403BE" w:rsidRDefault="002403BE" w:rsidP="002403BE">
            <w:pPr>
              <w:numPr>
                <w:ilvl w:val="0"/>
                <w:numId w:val="21"/>
              </w:numPr>
              <w:rPr>
                <w:rFonts w:cstheme="minorHAnsi"/>
                <w:bCs/>
                <w:sz w:val="24"/>
                <w:szCs w:val="24"/>
              </w:rPr>
            </w:pPr>
            <w:r w:rsidRPr="002403BE">
              <w:rPr>
                <w:rFonts w:cstheme="minorHAnsi"/>
                <w:bCs/>
                <w:sz w:val="24"/>
                <w:szCs w:val="24"/>
              </w:rPr>
              <w:t>gminy miejsko-wiejskie: Bodzentyn, Działoszyce, Koprzywnica, Łagów, Nowa Słupia, Skalbmierz, Zawichost.</w:t>
            </w:r>
          </w:p>
          <w:p w14:paraId="66B3EDB9" w14:textId="77777777" w:rsidR="002403BE" w:rsidRPr="002403BE" w:rsidRDefault="002403BE" w:rsidP="002403BE">
            <w:pPr>
              <w:numPr>
                <w:ilvl w:val="0"/>
                <w:numId w:val="21"/>
              </w:numPr>
              <w:rPr>
                <w:rFonts w:cstheme="minorHAnsi"/>
                <w:bCs/>
                <w:sz w:val="24"/>
                <w:szCs w:val="24"/>
              </w:rPr>
            </w:pPr>
            <w:r w:rsidRPr="002403BE">
              <w:rPr>
                <w:rFonts w:cstheme="minorHAnsi"/>
                <w:bCs/>
                <w:sz w:val="24"/>
                <w:szCs w:val="24"/>
              </w:rPr>
              <w:t xml:space="preserve">gminy wiejskie: Baćkowice, Bałtów, Bejsce, Bieliny, Czarnocin, Dwikozy, Fałków, Gnojno, Imielno, Iwaniska, Klimontów, Lipnik, Łopuszno, Łubnice, Mirzec, Mniów, Moskorzew, Nagłowice, Obrazów, Oksa, </w:t>
            </w:r>
            <w:r w:rsidRPr="002403BE">
              <w:rPr>
                <w:rFonts w:cstheme="minorHAnsi"/>
                <w:bCs/>
                <w:sz w:val="24"/>
                <w:szCs w:val="24"/>
              </w:rPr>
              <w:lastRenderedPageBreak/>
              <w:t>Oleśnica, Opatowiec, Radków, Raków, Ruda Maleniecka, Sadowie, Samborzec, Secemin, Słupia, Tarłów, Waśniów, Wilczyce, Wojciechowice.</w:t>
            </w:r>
          </w:p>
          <w:p w14:paraId="1FB3C7B2" w14:textId="77777777" w:rsidR="002403BE" w:rsidRPr="002403BE" w:rsidRDefault="002403BE" w:rsidP="002403BE">
            <w:pPr>
              <w:numPr>
                <w:ilvl w:val="0"/>
                <w:numId w:val="29"/>
              </w:numPr>
              <w:rPr>
                <w:rFonts w:cstheme="minorHAnsi"/>
                <w:bCs/>
                <w:sz w:val="24"/>
                <w:szCs w:val="24"/>
              </w:rPr>
            </w:pPr>
            <w:r w:rsidRPr="002403BE">
              <w:rPr>
                <w:rFonts w:cstheme="minorHAnsi"/>
                <w:bCs/>
                <w:sz w:val="24"/>
                <w:szCs w:val="24"/>
              </w:rPr>
              <w:t xml:space="preserve">obszar OSI – OSI regionalne: </w:t>
            </w:r>
          </w:p>
          <w:p w14:paraId="4F00CA4F" w14:textId="77777777" w:rsidR="002403BE" w:rsidRPr="002403BE" w:rsidRDefault="002403BE" w:rsidP="002403BE">
            <w:pPr>
              <w:numPr>
                <w:ilvl w:val="0"/>
                <w:numId w:val="21"/>
              </w:numPr>
              <w:rPr>
                <w:rFonts w:cstheme="minorHAnsi"/>
                <w:bCs/>
                <w:sz w:val="24"/>
                <w:szCs w:val="24"/>
              </w:rPr>
            </w:pPr>
            <w:r w:rsidRPr="002403BE">
              <w:rPr>
                <w:rFonts w:cstheme="minorHAnsi"/>
                <w:bCs/>
                <w:sz w:val="24"/>
                <w:szCs w:val="24"/>
              </w:rPr>
              <w:t>Kielecki Obszar Funkcjonalny: miasto Kielce; gminy: Chęciny, Chmielnik, Daleszyce, Morawica, Pierzchnica, Górno, Masłów, Miedziana Góra, Piekoszów, Sitkówka- Nowiny, Strawczyn, Zagnańsk.</w:t>
            </w:r>
          </w:p>
          <w:p w14:paraId="6C5E1FF3" w14:textId="77777777" w:rsidR="002403BE" w:rsidRPr="002403BE" w:rsidRDefault="002403BE" w:rsidP="002403BE">
            <w:pPr>
              <w:numPr>
                <w:ilvl w:val="0"/>
                <w:numId w:val="21"/>
              </w:numPr>
              <w:rPr>
                <w:rFonts w:cstheme="minorHAnsi"/>
                <w:bCs/>
                <w:sz w:val="24"/>
                <w:szCs w:val="24"/>
              </w:rPr>
            </w:pPr>
            <w:r w:rsidRPr="002403BE">
              <w:rPr>
                <w:rFonts w:cstheme="minorHAnsi"/>
                <w:bCs/>
                <w:sz w:val="24"/>
                <w:szCs w:val="24"/>
              </w:rPr>
              <w:t xml:space="preserve">Miejskie obszary funkcjonalne (MOF) miast średnich: </w:t>
            </w:r>
          </w:p>
          <w:p w14:paraId="71FC92A7" w14:textId="77777777" w:rsidR="002403BE" w:rsidRPr="002403BE" w:rsidRDefault="002403BE" w:rsidP="002403BE">
            <w:pPr>
              <w:numPr>
                <w:ilvl w:val="0"/>
                <w:numId w:val="22"/>
              </w:numPr>
              <w:rPr>
                <w:rFonts w:cstheme="minorHAnsi"/>
                <w:bCs/>
                <w:sz w:val="24"/>
                <w:szCs w:val="24"/>
              </w:rPr>
            </w:pPr>
            <w:r w:rsidRPr="002403BE">
              <w:rPr>
                <w:rFonts w:cstheme="minorHAnsi"/>
                <w:bCs/>
                <w:sz w:val="24"/>
                <w:szCs w:val="24"/>
              </w:rPr>
              <w:t>MOF Miasta Północy: miasta: Końskie,  Ostrowiec Świętokrzyski, Skarżysko-Kamienna, Starachowice; gminy miejsko-wiejskie: Ćmielów, Kunów, Stąporków, Suchedniów, Wąchock, Końskie (obszar wiejski); gminy wiejskie: Bałtów, Bliżyn, Bodzechów, Brody, Mirzec, Pawłów, Skarżysko-Kościelne, Waśniów;</w:t>
            </w:r>
          </w:p>
          <w:p w14:paraId="019307BC" w14:textId="77777777" w:rsidR="002403BE" w:rsidRPr="002403BE" w:rsidRDefault="002403BE" w:rsidP="002403BE">
            <w:pPr>
              <w:numPr>
                <w:ilvl w:val="0"/>
                <w:numId w:val="22"/>
              </w:numPr>
              <w:rPr>
                <w:rFonts w:cstheme="minorHAnsi"/>
                <w:bCs/>
                <w:sz w:val="24"/>
                <w:szCs w:val="24"/>
              </w:rPr>
            </w:pPr>
            <w:r w:rsidRPr="002403BE">
              <w:rPr>
                <w:rFonts w:cstheme="minorHAnsi"/>
                <w:bCs/>
                <w:sz w:val="24"/>
                <w:szCs w:val="24"/>
              </w:rPr>
              <w:lastRenderedPageBreak/>
              <w:t xml:space="preserve">MOF Jędrzejów: miasta: Jędrzejów; gminy miejsko-wiejskie: Jędrzejów (obszar wiejski), Małogoszcz; gmina wiejska: Sobków; </w:t>
            </w:r>
          </w:p>
          <w:p w14:paraId="009C5C8A" w14:textId="77777777" w:rsidR="002403BE" w:rsidRPr="002403BE" w:rsidRDefault="002403BE" w:rsidP="002403BE">
            <w:pPr>
              <w:numPr>
                <w:ilvl w:val="0"/>
                <w:numId w:val="22"/>
              </w:numPr>
              <w:rPr>
                <w:rFonts w:cstheme="minorHAnsi"/>
                <w:bCs/>
                <w:sz w:val="24"/>
                <w:szCs w:val="24"/>
              </w:rPr>
            </w:pPr>
            <w:r w:rsidRPr="002403BE">
              <w:rPr>
                <w:rFonts w:cstheme="minorHAnsi"/>
                <w:bCs/>
                <w:sz w:val="24"/>
                <w:szCs w:val="24"/>
              </w:rPr>
              <w:t>MOF Buska Zdroju: miasto: Busko-Zdrój; gmina miejsko-wiejska: Busko-Zdrój (obszar wiejski), Stopnica;</w:t>
            </w:r>
          </w:p>
          <w:p w14:paraId="0996D82E" w14:textId="77777777" w:rsidR="002403BE" w:rsidRPr="002403BE" w:rsidRDefault="002403BE" w:rsidP="002403BE">
            <w:pPr>
              <w:numPr>
                <w:ilvl w:val="0"/>
                <w:numId w:val="22"/>
              </w:numPr>
              <w:rPr>
                <w:rFonts w:cstheme="minorHAnsi"/>
                <w:bCs/>
                <w:sz w:val="24"/>
                <w:szCs w:val="24"/>
              </w:rPr>
            </w:pPr>
            <w:r w:rsidRPr="002403BE">
              <w:rPr>
                <w:rFonts w:cstheme="minorHAnsi"/>
                <w:bCs/>
                <w:sz w:val="24"/>
                <w:szCs w:val="24"/>
              </w:rPr>
              <w:t>MOF Staszowa: miasto: Staszów; gmina miejsko-wiejska: Staszów (obszar wiejski), Oleśnica; gmina wiejska: Rytwiany;</w:t>
            </w:r>
          </w:p>
          <w:p w14:paraId="7AF0049B" w14:textId="77777777" w:rsidR="002403BE" w:rsidRPr="002403BE" w:rsidRDefault="002403BE" w:rsidP="002403BE">
            <w:pPr>
              <w:numPr>
                <w:ilvl w:val="0"/>
                <w:numId w:val="22"/>
              </w:numPr>
              <w:rPr>
                <w:rFonts w:cstheme="minorHAnsi"/>
                <w:bCs/>
                <w:sz w:val="24"/>
                <w:szCs w:val="24"/>
              </w:rPr>
            </w:pPr>
            <w:r w:rsidRPr="002403BE">
              <w:rPr>
                <w:rFonts w:cstheme="minorHAnsi"/>
                <w:bCs/>
                <w:sz w:val="24"/>
                <w:szCs w:val="24"/>
              </w:rPr>
              <w:t>MOF Sandomierza: miasto: Sandomierz; gminy wiejskie: Obrazów, Samborzec, Wilczyce, Dwikozy.</w:t>
            </w:r>
          </w:p>
          <w:p w14:paraId="64EDA018" w14:textId="77777777" w:rsidR="002403BE" w:rsidRPr="002403BE" w:rsidRDefault="002403BE" w:rsidP="002403BE">
            <w:pPr>
              <w:rPr>
                <w:rFonts w:cstheme="minorHAnsi"/>
                <w:bCs/>
                <w:sz w:val="24"/>
                <w:szCs w:val="24"/>
              </w:rPr>
            </w:pPr>
            <w:r w:rsidRPr="002403BE">
              <w:rPr>
                <w:rFonts w:cstheme="minorHAnsi"/>
                <w:bCs/>
                <w:sz w:val="24"/>
                <w:szCs w:val="24"/>
              </w:rPr>
              <w:t>Kryterium zostanie zweryfikowane na podstawie treści wniosku o dofinansowanie projektu.</w:t>
            </w:r>
          </w:p>
        </w:tc>
        <w:tc>
          <w:tcPr>
            <w:tcW w:w="3373" w:type="dxa"/>
          </w:tcPr>
          <w:p w14:paraId="0B23AE49" w14:textId="77777777" w:rsidR="002403BE" w:rsidRPr="002403BE" w:rsidRDefault="002403BE" w:rsidP="002403BE">
            <w:pPr>
              <w:rPr>
                <w:rFonts w:cstheme="minorHAnsi"/>
                <w:bCs/>
                <w:sz w:val="24"/>
                <w:szCs w:val="24"/>
              </w:rPr>
            </w:pPr>
            <w:r w:rsidRPr="002403BE">
              <w:rPr>
                <w:rFonts w:cstheme="minorHAnsi"/>
                <w:bCs/>
                <w:sz w:val="24"/>
                <w:szCs w:val="24"/>
              </w:rPr>
              <w:lastRenderedPageBreak/>
              <w:t>Ocena spełnienia kryterium polega na przypisaniu mu wartości logicznej TAK/NIE.</w:t>
            </w:r>
          </w:p>
          <w:p w14:paraId="72E1D9C5" w14:textId="77777777" w:rsidR="002403BE" w:rsidRPr="002403BE" w:rsidRDefault="002403BE" w:rsidP="002403BE">
            <w:pPr>
              <w:rPr>
                <w:rFonts w:cstheme="minorHAnsi"/>
                <w:bCs/>
                <w:sz w:val="24"/>
                <w:szCs w:val="24"/>
              </w:rPr>
            </w:pPr>
            <w:r w:rsidRPr="002403BE">
              <w:rPr>
                <w:rFonts w:cstheme="minorHAnsi"/>
                <w:bCs/>
                <w:sz w:val="24"/>
                <w:szCs w:val="24"/>
              </w:rPr>
              <w:t xml:space="preserve">Kryterium fakultatywne – spełnienie kryterium nie jest konieczne do przyznania dofinansowania (tj. przyznanie 0 punktów nie dyskwalifikuje z możliwości uzyskania dofinansowania). </w:t>
            </w:r>
          </w:p>
          <w:p w14:paraId="5D6C3DB2" w14:textId="77777777" w:rsidR="002403BE" w:rsidRPr="002403BE" w:rsidRDefault="002403BE" w:rsidP="002403BE">
            <w:pPr>
              <w:rPr>
                <w:rFonts w:cstheme="minorHAnsi"/>
                <w:bCs/>
                <w:sz w:val="24"/>
                <w:szCs w:val="24"/>
              </w:rPr>
            </w:pPr>
            <w:r w:rsidRPr="002403BE">
              <w:rPr>
                <w:rFonts w:cstheme="minorHAnsi"/>
                <w:bCs/>
                <w:sz w:val="24"/>
                <w:szCs w:val="24"/>
              </w:rPr>
              <w:t xml:space="preserve">Ocena spełnienia kryterium będzie polegała na: </w:t>
            </w:r>
          </w:p>
          <w:p w14:paraId="1C87BB7E" w14:textId="77777777" w:rsidR="002403BE" w:rsidRPr="002403BE" w:rsidRDefault="002403BE" w:rsidP="002403BE">
            <w:pPr>
              <w:numPr>
                <w:ilvl w:val="0"/>
                <w:numId w:val="23"/>
              </w:numPr>
              <w:rPr>
                <w:rFonts w:cstheme="minorHAnsi"/>
                <w:bCs/>
                <w:sz w:val="24"/>
                <w:szCs w:val="24"/>
              </w:rPr>
            </w:pPr>
            <w:r w:rsidRPr="002403BE">
              <w:rPr>
                <w:rFonts w:cstheme="minorHAnsi"/>
                <w:bCs/>
                <w:sz w:val="24"/>
                <w:szCs w:val="24"/>
              </w:rPr>
              <w:t xml:space="preserve">przyznaniu </w:t>
            </w:r>
            <w:r w:rsidRPr="002403BE">
              <w:rPr>
                <w:rFonts w:cstheme="minorHAnsi"/>
                <w:b/>
                <w:bCs/>
                <w:sz w:val="24"/>
                <w:szCs w:val="24"/>
              </w:rPr>
              <w:t xml:space="preserve">5 punktów </w:t>
            </w:r>
            <w:r w:rsidRPr="002403BE">
              <w:rPr>
                <w:rFonts w:cstheme="minorHAnsi"/>
                <w:bCs/>
                <w:sz w:val="24"/>
                <w:szCs w:val="24"/>
              </w:rPr>
              <w:t>– w przypadku spełnienia kryterium,</w:t>
            </w:r>
          </w:p>
          <w:p w14:paraId="1E30A4D8" w14:textId="77777777" w:rsidR="002403BE" w:rsidRPr="002403BE" w:rsidRDefault="002403BE" w:rsidP="002403BE">
            <w:pPr>
              <w:numPr>
                <w:ilvl w:val="0"/>
                <w:numId w:val="23"/>
              </w:numPr>
              <w:rPr>
                <w:rFonts w:cstheme="minorHAnsi"/>
                <w:bCs/>
                <w:sz w:val="24"/>
                <w:szCs w:val="24"/>
              </w:rPr>
            </w:pPr>
            <w:r w:rsidRPr="002403BE">
              <w:rPr>
                <w:rFonts w:cstheme="minorHAnsi"/>
                <w:bCs/>
                <w:sz w:val="24"/>
                <w:szCs w:val="24"/>
              </w:rPr>
              <w:t>przyznaniu 0 punktów – w przypadku niespełnienia kryterium.</w:t>
            </w:r>
          </w:p>
          <w:p w14:paraId="4B30C4AA" w14:textId="77777777" w:rsidR="002403BE" w:rsidRPr="002403BE" w:rsidRDefault="002403BE" w:rsidP="002403BE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013" w:type="dxa"/>
            <w:shd w:val="clear" w:color="auto" w:fill="auto"/>
          </w:tcPr>
          <w:p w14:paraId="28F59190" w14:textId="75CD7BFE" w:rsidR="002403BE" w:rsidRPr="002403BE" w:rsidRDefault="00D6787A" w:rsidP="002403BE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1, 2, 3, 4</w:t>
            </w:r>
          </w:p>
        </w:tc>
      </w:tr>
      <w:tr w:rsidR="002403BE" w:rsidRPr="002403BE" w14:paraId="6F3D4F87" w14:textId="77777777" w:rsidTr="00A70F5C">
        <w:trPr>
          <w:trHeight w:val="57"/>
        </w:trPr>
        <w:tc>
          <w:tcPr>
            <w:tcW w:w="567" w:type="dxa"/>
            <w:vAlign w:val="center"/>
          </w:tcPr>
          <w:p w14:paraId="3673FC76" w14:textId="77777777" w:rsidR="002403BE" w:rsidRPr="002403BE" w:rsidRDefault="002403BE" w:rsidP="004A6C78">
            <w:pPr>
              <w:numPr>
                <w:ilvl w:val="0"/>
                <w:numId w:val="35"/>
              </w:num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AA914B5" w14:textId="1C914592" w:rsidR="002403BE" w:rsidRPr="002403BE" w:rsidRDefault="00BA38AF" w:rsidP="00BA38AF">
            <w:pPr>
              <w:rPr>
                <w:rFonts w:cstheme="minorHAnsi"/>
                <w:bCs/>
                <w:sz w:val="24"/>
                <w:szCs w:val="24"/>
              </w:rPr>
            </w:pPr>
            <w:r w:rsidRPr="00F12CC6">
              <w:rPr>
                <w:rFonts w:cstheme="minorHAnsi"/>
                <w:sz w:val="24"/>
                <w:szCs w:val="24"/>
              </w:rPr>
              <w:t>Projekt zakłada działania z zakresu kształtowania postaw antydyskryminacyjnych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4A6DDF">
              <w:rPr>
                <w:rFonts w:cstheme="minorHAnsi"/>
                <w:sz w:val="24"/>
                <w:szCs w:val="24"/>
              </w:rPr>
              <w:t>dla minimum 50% uczestników projektu</w:t>
            </w:r>
            <w:r w:rsidRPr="00F12CC6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5416" w:type="dxa"/>
          </w:tcPr>
          <w:p w14:paraId="638C356D" w14:textId="4F79294D" w:rsidR="002403BE" w:rsidRPr="002403BE" w:rsidRDefault="002403BE" w:rsidP="002403BE">
            <w:pPr>
              <w:rPr>
                <w:rFonts w:cstheme="minorHAnsi"/>
                <w:bCs/>
                <w:sz w:val="24"/>
                <w:szCs w:val="24"/>
              </w:rPr>
            </w:pPr>
            <w:r w:rsidRPr="002403BE">
              <w:rPr>
                <w:rFonts w:cstheme="minorHAnsi"/>
                <w:bCs/>
                <w:sz w:val="24"/>
                <w:szCs w:val="24"/>
              </w:rPr>
              <w:t>Kryterium zostanie spełnione, gdy działania w projekcie będą ukierunkowane na rozwijanie</w:t>
            </w:r>
            <w:r w:rsidR="00C8098F">
              <w:rPr>
                <w:rFonts w:cstheme="minorHAnsi"/>
                <w:bCs/>
                <w:sz w:val="24"/>
                <w:szCs w:val="24"/>
              </w:rPr>
              <w:t xml:space="preserve"> co najmniej 50 %</w:t>
            </w:r>
            <w:r w:rsidRPr="002403BE">
              <w:rPr>
                <w:rFonts w:cstheme="minorHAnsi"/>
                <w:bCs/>
                <w:sz w:val="24"/>
                <w:szCs w:val="24"/>
              </w:rPr>
              <w:t xml:space="preserve"> wśród uczestników projektu postaw związanych z przeciwdziałaniem dyskryminacji ze względu na np.</w:t>
            </w:r>
            <w:r w:rsidR="00083B39">
              <w:rPr>
                <w:rFonts w:cstheme="minorHAnsi"/>
                <w:bCs/>
                <w:sz w:val="24"/>
                <w:szCs w:val="24"/>
              </w:rPr>
              <w:t>:</w:t>
            </w:r>
            <w:r w:rsidRPr="002403BE">
              <w:rPr>
                <w:rFonts w:cstheme="minorHAnsi"/>
                <w:bCs/>
                <w:sz w:val="24"/>
                <w:szCs w:val="24"/>
              </w:rPr>
              <w:t xml:space="preserve"> płeć, rasę, orientację seksualną, </w:t>
            </w:r>
            <w:r w:rsidR="00083B39">
              <w:rPr>
                <w:rFonts w:eastAsia="Times New Roman" w:cs="Calibri"/>
                <w:sz w:val="24"/>
                <w:szCs w:val="24"/>
              </w:rPr>
              <w:t xml:space="preserve">tożsamość płciową, </w:t>
            </w:r>
            <w:r w:rsidRPr="002403BE">
              <w:rPr>
                <w:rFonts w:cstheme="minorHAnsi"/>
                <w:bCs/>
                <w:sz w:val="24"/>
                <w:szCs w:val="24"/>
              </w:rPr>
              <w:t xml:space="preserve">pochodzenie narodowe i etniczne, religię, światopogląd, niepełnosprawność, wiek czy status społeczny i ekonomiczny. Działania te </w:t>
            </w:r>
            <w:r w:rsidRPr="002403BE">
              <w:rPr>
                <w:rFonts w:cstheme="minorHAnsi"/>
                <w:bCs/>
                <w:sz w:val="24"/>
                <w:szCs w:val="24"/>
              </w:rPr>
              <w:lastRenderedPageBreak/>
              <w:t>mają przyczynić się do budowani</w:t>
            </w:r>
            <w:r w:rsidR="00C8098F">
              <w:rPr>
                <w:rFonts w:cstheme="minorHAnsi"/>
                <w:bCs/>
                <w:sz w:val="24"/>
                <w:szCs w:val="24"/>
              </w:rPr>
              <w:t>a</w:t>
            </w:r>
            <w:r w:rsidRPr="002403BE">
              <w:rPr>
                <w:rFonts w:cstheme="minorHAnsi"/>
                <w:bCs/>
                <w:sz w:val="24"/>
                <w:szCs w:val="24"/>
              </w:rPr>
              <w:t xml:space="preserve"> postaw społecznych opartych m.in.: na tolerancji, wolności i szacunku do drugiej osoby.</w:t>
            </w:r>
          </w:p>
          <w:p w14:paraId="14EA6FFD" w14:textId="77777777" w:rsidR="002403BE" w:rsidRPr="002403BE" w:rsidRDefault="002403BE" w:rsidP="002403BE">
            <w:pPr>
              <w:rPr>
                <w:rFonts w:cstheme="minorHAnsi"/>
                <w:bCs/>
                <w:sz w:val="24"/>
                <w:szCs w:val="24"/>
              </w:rPr>
            </w:pPr>
            <w:r w:rsidRPr="002403BE">
              <w:rPr>
                <w:rFonts w:cstheme="minorHAnsi"/>
                <w:bCs/>
                <w:sz w:val="24"/>
                <w:szCs w:val="24"/>
              </w:rPr>
              <w:t>Kryterium zostanie zweryfikowane na podstawie treści wniosku o dofinansowanie projektu.</w:t>
            </w:r>
          </w:p>
          <w:p w14:paraId="00D70B24" w14:textId="763253E6" w:rsidR="002403BE" w:rsidRPr="002403BE" w:rsidRDefault="002403BE" w:rsidP="002403BE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3373" w:type="dxa"/>
          </w:tcPr>
          <w:p w14:paraId="54D30977" w14:textId="77777777" w:rsidR="002403BE" w:rsidRPr="002403BE" w:rsidRDefault="002403BE" w:rsidP="002403BE">
            <w:pPr>
              <w:rPr>
                <w:rFonts w:cstheme="minorHAnsi"/>
                <w:bCs/>
                <w:sz w:val="24"/>
                <w:szCs w:val="24"/>
              </w:rPr>
            </w:pPr>
            <w:r w:rsidRPr="002403BE">
              <w:rPr>
                <w:rFonts w:cstheme="minorHAnsi"/>
                <w:bCs/>
                <w:sz w:val="24"/>
                <w:szCs w:val="24"/>
              </w:rPr>
              <w:lastRenderedPageBreak/>
              <w:t>Ocena spełnienia kryterium polega na przypisaniu mu wartości logicznej TAK/NIE.</w:t>
            </w:r>
          </w:p>
          <w:p w14:paraId="3F1F0C93" w14:textId="77777777" w:rsidR="002403BE" w:rsidRPr="002403BE" w:rsidRDefault="002403BE" w:rsidP="002403BE">
            <w:pPr>
              <w:rPr>
                <w:rFonts w:cstheme="minorHAnsi"/>
                <w:bCs/>
                <w:iCs/>
                <w:sz w:val="24"/>
                <w:szCs w:val="24"/>
              </w:rPr>
            </w:pPr>
            <w:r w:rsidRPr="002403BE">
              <w:rPr>
                <w:rFonts w:cstheme="minorHAnsi"/>
                <w:bCs/>
                <w:iCs/>
                <w:sz w:val="24"/>
                <w:szCs w:val="24"/>
              </w:rPr>
              <w:t xml:space="preserve">Kryterium fakultatywne – spełnienie kryterium nie jest konieczne do przyznania dofinansowania (tj. przyznanie 0 </w:t>
            </w:r>
            <w:r w:rsidRPr="002403BE">
              <w:rPr>
                <w:rFonts w:cstheme="minorHAnsi"/>
                <w:bCs/>
                <w:iCs/>
                <w:sz w:val="24"/>
                <w:szCs w:val="24"/>
              </w:rPr>
              <w:lastRenderedPageBreak/>
              <w:t xml:space="preserve">punktów nie dyskwalifikuje z możliwości uzyskania dofinansowania). </w:t>
            </w:r>
          </w:p>
          <w:p w14:paraId="25322963" w14:textId="77777777" w:rsidR="002403BE" w:rsidRPr="002403BE" w:rsidRDefault="002403BE" w:rsidP="002403BE">
            <w:pPr>
              <w:rPr>
                <w:rFonts w:cstheme="minorHAnsi"/>
                <w:bCs/>
                <w:sz w:val="24"/>
                <w:szCs w:val="24"/>
              </w:rPr>
            </w:pPr>
            <w:r w:rsidRPr="002403BE">
              <w:rPr>
                <w:rFonts w:cstheme="minorHAnsi"/>
                <w:bCs/>
                <w:sz w:val="24"/>
                <w:szCs w:val="24"/>
              </w:rPr>
              <w:t xml:space="preserve">Ocena spełnienia kryterium będzie polegała na: </w:t>
            </w:r>
          </w:p>
          <w:p w14:paraId="106A8778" w14:textId="77777777" w:rsidR="002403BE" w:rsidRPr="002403BE" w:rsidRDefault="002403BE" w:rsidP="00EC2A1B">
            <w:pPr>
              <w:numPr>
                <w:ilvl w:val="0"/>
                <w:numId w:val="23"/>
              </w:numPr>
              <w:spacing w:after="0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  <w:r w:rsidRPr="002403BE">
              <w:rPr>
                <w:rFonts w:cstheme="minorHAnsi"/>
                <w:bCs/>
                <w:sz w:val="24"/>
                <w:szCs w:val="24"/>
              </w:rPr>
              <w:t xml:space="preserve">przyznaniu </w:t>
            </w:r>
            <w:r w:rsidRPr="002403BE">
              <w:rPr>
                <w:rFonts w:cstheme="minorHAnsi"/>
                <w:b/>
                <w:bCs/>
                <w:sz w:val="24"/>
                <w:szCs w:val="24"/>
              </w:rPr>
              <w:t xml:space="preserve">10 punktów </w:t>
            </w:r>
            <w:r w:rsidRPr="002403BE">
              <w:rPr>
                <w:rFonts w:cstheme="minorHAnsi"/>
                <w:bCs/>
                <w:sz w:val="24"/>
                <w:szCs w:val="24"/>
              </w:rPr>
              <w:t>– w przypadku spełnienia kryterium,</w:t>
            </w:r>
          </w:p>
          <w:p w14:paraId="61DBCB87" w14:textId="77777777" w:rsidR="002403BE" w:rsidRPr="002403BE" w:rsidRDefault="002403BE" w:rsidP="002403BE">
            <w:pPr>
              <w:numPr>
                <w:ilvl w:val="0"/>
                <w:numId w:val="23"/>
              </w:numPr>
              <w:rPr>
                <w:rFonts w:cstheme="minorHAnsi"/>
                <w:bCs/>
                <w:sz w:val="24"/>
                <w:szCs w:val="24"/>
              </w:rPr>
            </w:pPr>
            <w:r w:rsidRPr="002403BE">
              <w:rPr>
                <w:rFonts w:cstheme="minorHAnsi"/>
                <w:bCs/>
                <w:sz w:val="24"/>
                <w:szCs w:val="24"/>
              </w:rPr>
              <w:t>przyznaniu 0 punktów – w przypadku niespełnienia kryterium.</w:t>
            </w:r>
          </w:p>
        </w:tc>
        <w:tc>
          <w:tcPr>
            <w:tcW w:w="2013" w:type="dxa"/>
            <w:shd w:val="clear" w:color="auto" w:fill="auto"/>
          </w:tcPr>
          <w:p w14:paraId="481BD814" w14:textId="713DF061" w:rsidR="002403BE" w:rsidRPr="002403BE" w:rsidRDefault="00D6787A" w:rsidP="002403BE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lastRenderedPageBreak/>
              <w:t>1, 2, 3, 4</w:t>
            </w:r>
          </w:p>
        </w:tc>
      </w:tr>
      <w:tr w:rsidR="002403BE" w:rsidRPr="002403BE" w14:paraId="481AEEB1" w14:textId="77777777" w:rsidTr="00A70F5C">
        <w:trPr>
          <w:trHeight w:val="57"/>
        </w:trPr>
        <w:tc>
          <w:tcPr>
            <w:tcW w:w="567" w:type="dxa"/>
            <w:vAlign w:val="center"/>
          </w:tcPr>
          <w:p w14:paraId="1E20ED33" w14:textId="77777777" w:rsidR="002403BE" w:rsidRPr="002403BE" w:rsidRDefault="002403BE" w:rsidP="004A6C78">
            <w:pPr>
              <w:numPr>
                <w:ilvl w:val="0"/>
                <w:numId w:val="35"/>
              </w:num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70387A71" w14:textId="77777777" w:rsidR="002403BE" w:rsidRPr="002403BE" w:rsidRDefault="002403BE" w:rsidP="002403BE">
            <w:pPr>
              <w:rPr>
                <w:rFonts w:cstheme="minorHAnsi"/>
                <w:bCs/>
                <w:sz w:val="24"/>
                <w:szCs w:val="24"/>
              </w:rPr>
            </w:pPr>
            <w:r w:rsidRPr="002403BE">
              <w:rPr>
                <w:rFonts w:cstheme="minorHAnsi"/>
                <w:bCs/>
                <w:sz w:val="24"/>
                <w:szCs w:val="24"/>
              </w:rPr>
              <w:t>Interwencja zaplanowana w ramach projektu jest komplementarna z innymi projektami finansowanymi ze środków UE lub ze środków krajowych.</w:t>
            </w:r>
          </w:p>
        </w:tc>
        <w:tc>
          <w:tcPr>
            <w:tcW w:w="5416" w:type="dxa"/>
          </w:tcPr>
          <w:p w14:paraId="41BE34BE" w14:textId="6C1D447E" w:rsidR="002403BE" w:rsidRPr="002403BE" w:rsidRDefault="002403BE" w:rsidP="005C5994">
            <w:pPr>
              <w:spacing w:after="0"/>
              <w:rPr>
                <w:rFonts w:cstheme="minorHAnsi"/>
                <w:bCs/>
                <w:sz w:val="24"/>
                <w:szCs w:val="24"/>
              </w:rPr>
            </w:pPr>
            <w:r w:rsidRPr="002403BE">
              <w:rPr>
                <w:rFonts w:cstheme="minorHAnsi"/>
                <w:bCs/>
                <w:sz w:val="24"/>
                <w:szCs w:val="24"/>
              </w:rPr>
              <w:t>Kryterium zostanie spełnione, gdy interwencja zaplanowana w ramach projektu będzie ukierunkowana na osiągnięcie efektu komplementarności z działaniami, zaplanowanymi w ramach EFRR, FERS lub jest komplementarna z innymi projektami finansowanymi ze środków UE lub ze środków krajowych z poprzednich perspektyw finansowych (2007-2013 lub 2014-2020)</w:t>
            </w:r>
            <w:r w:rsidRPr="002403BE">
              <w:rPr>
                <w:rFonts w:cstheme="minorHAnsi"/>
                <w:bCs/>
                <w:sz w:val="24"/>
                <w:szCs w:val="24"/>
                <w:vertAlign w:val="superscript"/>
              </w:rPr>
              <w:footnoteReference w:id="2"/>
            </w:r>
            <w:r w:rsidRPr="002403BE">
              <w:rPr>
                <w:rFonts w:cstheme="minorHAnsi"/>
                <w:bCs/>
                <w:sz w:val="24"/>
                <w:szCs w:val="24"/>
              </w:rPr>
              <w:t xml:space="preserve">. W treści </w:t>
            </w:r>
            <w:r w:rsidRPr="002403BE">
              <w:rPr>
                <w:rFonts w:cstheme="minorHAnsi"/>
                <w:bCs/>
                <w:sz w:val="24"/>
                <w:szCs w:val="24"/>
              </w:rPr>
              <w:lastRenderedPageBreak/>
              <w:t>wniosku należy wykazać</w:t>
            </w:r>
            <w:r w:rsidR="00BA544F">
              <w:rPr>
                <w:rFonts w:cstheme="minorHAnsi"/>
                <w:bCs/>
                <w:sz w:val="24"/>
                <w:szCs w:val="24"/>
              </w:rPr>
              <w:t>,</w:t>
            </w:r>
            <w:r w:rsidRPr="002403BE">
              <w:rPr>
                <w:rFonts w:cstheme="minorHAnsi"/>
                <w:bCs/>
                <w:sz w:val="24"/>
                <w:szCs w:val="24"/>
              </w:rPr>
              <w:t xml:space="preserve"> w jakim zakresie i z jakimi działaniami występuje komplementarność.</w:t>
            </w:r>
          </w:p>
          <w:p w14:paraId="38FA21E2" w14:textId="77777777" w:rsidR="002403BE" w:rsidRPr="002403BE" w:rsidRDefault="002403BE" w:rsidP="005C5994">
            <w:pPr>
              <w:spacing w:after="0"/>
              <w:rPr>
                <w:rFonts w:cstheme="minorHAnsi"/>
                <w:bCs/>
                <w:sz w:val="24"/>
                <w:szCs w:val="24"/>
              </w:rPr>
            </w:pPr>
            <w:r w:rsidRPr="002403BE">
              <w:rPr>
                <w:rFonts w:cstheme="minorHAnsi"/>
                <w:bCs/>
                <w:sz w:val="24"/>
                <w:szCs w:val="24"/>
              </w:rPr>
              <w:t>Realizacja projektów komplementarnych przyczyni się do osiągnięcia dodatkowych korzyści, np. w zakresie:</w:t>
            </w:r>
          </w:p>
          <w:p w14:paraId="6EF2B22A" w14:textId="77777777" w:rsidR="002403BE" w:rsidRPr="002403BE" w:rsidRDefault="002403BE" w:rsidP="005C5994">
            <w:pPr>
              <w:numPr>
                <w:ilvl w:val="0"/>
                <w:numId w:val="32"/>
              </w:numPr>
              <w:spacing w:after="0"/>
              <w:rPr>
                <w:rFonts w:cstheme="minorHAnsi"/>
                <w:bCs/>
                <w:sz w:val="24"/>
                <w:szCs w:val="24"/>
              </w:rPr>
            </w:pPr>
            <w:r w:rsidRPr="002403BE">
              <w:rPr>
                <w:rFonts w:cstheme="minorHAnsi"/>
                <w:bCs/>
                <w:sz w:val="24"/>
                <w:szCs w:val="24"/>
              </w:rPr>
              <w:t>oszczędność środków,</w:t>
            </w:r>
          </w:p>
          <w:p w14:paraId="6FA9F801" w14:textId="77777777" w:rsidR="002403BE" w:rsidRPr="002403BE" w:rsidRDefault="002403BE" w:rsidP="005C5994">
            <w:pPr>
              <w:numPr>
                <w:ilvl w:val="0"/>
                <w:numId w:val="32"/>
              </w:numPr>
              <w:spacing w:after="0"/>
              <w:rPr>
                <w:rFonts w:cstheme="minorHAnsi"/>
                <w:bCs/>
                <w:sz w:val="24"/>
                <w:szCs w:val="24"/>
              </w:rPr>
            </w:pPr>
            <w:r w:rsidRPr="002403BE">
              <w:rPr>
                <w:rFonts w:cstheme="minorHAnsi"/>
                <w:bCs/>
                <w:sz w:val="24"/>
                <w:szCs w:val="24"/>
              </w:rPr>
              <w:t>oszczędność czasu (uzyskiwanie określonych rezultatów w krótszym okresie czasu),</w:t>
            </w:r>
          </w:p>
          <w:p w14:paraId="669C3D37" w14:textId="77777777" w:rsidR="002403BE" w:rsidRPr="002403BE" w:rsidRDefault="002403BE" w:rsidP="005C5994">
            <w:pPr>
              <w:numPr>
                <w:ilvl w:val="0"/>
                <w:numId w:val="32"/>
              </w:numPr>
              <w:spacing w:after="0"/>
              <w:rPr>
                <w:rFonts w:cstheme="minorHAnsi"/>
                <w:bCs/>
                <w:sz w:val="24"/>
                <w:szCs w:val="24"/>
              </w:rPr>
            </w:pPr>
            <w:r w:rsidRPr="002403BE">
              <w:rPr>
                <w:rFonts w:cstheme="minorHAnsi"/>
                <w:bCs/>
                <w:sz w:val="24"/>
                <w:szCs w:val="24"/>
              </w:rPr>
              <w:t>ułatwienie realizacji kolejnego (komplementarnego) przedsięwzięcia;</w:t>
            </w:r>
          </w:p>
          <w:p w14:paraId="12E554C1" w14:textId="77777777" w:rsidR="002403BE" w:rsidRPr="002403BE" w:rsidRDefault="002403BE" w:rsidP="005C5994">
            <w:pPr>
              <w:numPr>
                <w:ilvl w:val="0"/>
                <w:numId w:val="32"/>
              </w:numPr>
              <w:spacing w:after="0"/>
              <w:rPr>
                <w:rFonts w:cstheme="minorHAnsi"/>
                <w:bCs/>
                <w:sz w:val="24"/>
                <w:szCs w:val="24"/>
              </w:rPr>
            </w:pPr>
            <w:r w:rsidRPr="002403BE">
              <w:rPr>
                <w:rFonts w:cstheme="minorHAnsi"/>
                <w:bCs/>
                <w:sz w:val="24"/>
                <w:szCs w:val="24"/>
              </w:rPr>
              <w:t>dodatkowe/ lepsze/ trwalsze produkty i rezultaty;</w:t>
            </w:r>
          </w:p>
          <w:p w14:paraId="02F12790" w14:textId="77777777" w:rsidR="002403BE" w:rsidRPr="002403BE" w:rsidRDefault="002403BE" w:rsidP="005C5994">
            <w:pPr>
              <w:numPr>
                <w:ilvl w:val="0"/>
                <w:numId w:val="33"/>
              </w:numPr>
              <w:spacing w:after="0"/>
              <w:rPr>
                <w:rFonts w:cstheme="minorHAnsi"/>
                <w:bCs/>
                <w:sz w:val="24"/>
                <w:szCs w:val="24"/>
              </w:rPr>
            </w:pPr>
            <w:r w:rsidRPr="002403BE">
              <w:rPr>
                <w:rFonts w:cstheme="minorHAnsi"/>
                <w:bCs/>
                <w:sz w:val="24"/>
                <w:szCs w:val="24"/>
              </w:rPr>
              <w:t>wyższa użyteczność usług;</w:t>
            </w:r>
          </w:p>
          <w:p w14:paraId="788782AB" w14:textId="77777777" w:rsidR="002403BE" w:rsidRPr="002403BE" w:rsidRDefault="002403BE" w:rsidP="005C5994">
            <w:pPr>
              <w:numPr>
                <w:ilvl w:val="0"/>
                <w:numId w:val="33"/>
              </w:numPr>
              <w:spacing w:after="120"/>
              <w:ind w:hanging="357"/>
              <w:rPr>
                <w:rFonts w:cstheme="minorHAnsi"/>
                <w:bCs/>
                <w:sz w:val="24"/>
                <w:szCs w:val="24"/>
              </w:rPr>
            </w:pPr>
            <w:r w:rsidRPr="002403BE">
              <w:rPr>
                <w:rFonts w:cstheme="minorHAnsi"/>
                <w:bCs/>
                <w:sz w:val="24"/>
                <w:szCs w:val="24"/>
              </w:rPr>
              <w:t>skuteczniejsze zaspokojenie potrzeb (rozwiązanie problemów/ odpowiedź na wyzwania rozwojowe).</w:t>
            </w:r>
          </w:p>
          <w:p w14:paraId="01ACE5A5" w14:textId="77777777" w:rsidR="002403BE" w:rsidRPr="002403BE" w:rsidRDefault="002403BE" w:rsidP="005C5994">
            <w:pPr>
              <w:spacing w:after="0"/>
              <w:rPr>
                <w:rFonts w:cstheme="minorHAnsi"/>
                <w:bCs/>
                <w:sz w:val="24"/>
                <w:szCs w:val="24"/>
              </w:rPr>
            </w:pPr>
            <w:r w:rsidRPr="002403BE">
              <w:rPr>
                <w:rFonts w:cstheme="minorHAnsi"/>
                <w:bCs/>
                <w:sz w:val="24"/>
                <w:szCs w:val="24"/>
              </w:rPr>
              <w:t>Kryterium zostanie zweryfikowane na podstawie treści wniosku o dofinansowanie projektu.</w:t>
            </w:r>
          </w:p>
        </w:tc>
        <w:tc>
          <w:tcPr>
            <w:tcW w:w="3373" w:type="dxa"/>
          </w:tcPr>
          <w:p w14:paraId="60F2975F" w14:textId="77777777" w:rsidR="002403BE" w:rsidRPr="002403BE" w:rsidRDefault="002403BE" w:rsidP="002403BE">
            <w:pPr>
              <w:rPr>
                <w:rFonts w:cstheme="minorHAnsi"/>
                <w:bCs/>
                <w:sz w:val="24"/>
                <w:szCs w:val="24"/>
              </w:rPr>
            </w:pPr>
            <w:r w:rsidRPr="002403BE">
              <w:rPr>
                <w:rFonts w:cstheme="minorHAnsi"/>
                <w:bCs/>
                <w:sz w:val="24"/>
                <w:szCs w:val="24"/>
              </w:rPr>
              <w:lastRenderedPageBreak/>
              <w:t>Ocena spełnienia kryterium polega na przypisaniu mu wartości logicznej TAK/NIE.</w:t>
            </w:r>
          </w:p>
          <w:p w14:paraId="55A60CB3" w14:textId="77777777" w:rsidR="002403BE" w:rsidRPr="002403BE" w:rsidRDefault="002403BE" w:rsidP="002403BE">
            <w:pPr>
              <w:rPr>
                <w:rFonts w:cstheme="minorHAnsi"/>
                <w:bCs/>
                <w:sz w:val="24"/>
                <w:szCs w:val="24"/>
              </w:rPr>
            </w:pPr>
            <w:r w:rsidRPr="002403BE">
              <w:rPr>
                <w:rFonts w:cstheme="minorHAnsi"/>
                <w:bCs/>
                <w:sz w:val="24"/>
                <w:szCs w:val="24"/>
              </w:rPr>
              <w:t xml:space="preserve">Kryterium fakultatywne – spełnienie kryterium nie jest konieczne do przyznania dofinansowania (tj. przyznanie 0 punktów nie </w:t>
            </w:r>
          </w:p>
          <w:p w14:paraId="5E42232A" w14:textId="77777777" w:rsidR="002403BE" w:rsidRPr="002403BE" w:rsidRDefault="002403BE" w:rsidP="002403BE">
            <w:pPr>
              <w:rPr>
                <w:rFonts w:cstheme="minorHAnsi"/>
                <w:bCs/>
                <w:sz w:val="24"/>
                <w:szCs w:val="24"/>
              </w:rPr>
            </w:pPr>
            <w:r w:rsidRPr="002403BE">
              <w:rPr>
                <w:rFonts w:cstheme="minorHAnsi"/>
                <w:bCs/>
                <w:sz w:val="24"/>
                <w:szCs w:val="24"/>
              </w:rPr>
              <w:lastRenderedPageBreak/>
              <w:t xml:space="preserve">dyskwalifikuje z możliwości uzyskania dofinansowania). </w:t>
            </w:r>
          </w:p>
          <w:p w14:paraId="2A4BF0EE" w14:textId="77777777" w:rsidR="002403BE" w:rsidRPr="002403BE" w:rsidRDefault="002403BE" w:rsidP="002403BE">
            <w:pPr>
              <w:rPr>
                <w:rFonts w:cstheme="minorHAnsi"/>
                <w:bCs/>
                <w:sz w:val="24"/>
                <w:szCs w:val="24"/>
              </w:rPr>
            </w:pPr>
            <w:r w:rsidRPr="002403BE">
              <w:rPr>
                <w:rFonts w:cstheme="minorHAnsi"/>
                <w:bCs/>
                <w:sz w:val="24"/>
                <w:szCs w:val="24"/>
              </w:rPr>
              <w:t xml:space="preserve">Ocena spełnienia kryterium będzie polegała na: </w:t>
            </w:r>
          </w:p>
          <w:p w14:paraId="3E6698CD" w14:textId="77777777" w:rsidR="002403BE" w:rsidRPr="002403BE" w:rsidRDefault="002403BE" w:rsidP="00EC2A1B">
            <w:pPr>
              <w:numPr>
                <w:ilvl w:val="0"/>
                <w:numId w:val="23"/>
              </w:numPr>
              <w:spacing w:after="0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  <w:r w:rsidRPr="002403BE">
              <w:rPr>
                <w:rFonts w:cstheme="minorHAnsi"/>
                <w:bCs/>
                <w:sz w:val="24"/>
                <w:szCs w:val="24"/>
              </w:rPr>
              <w:t xml:space="preserve">przyznaniu </w:t>
            </w:r>
            <w:r w:rsidRPr="002403BE">
              <w:rPr>
                <w:rFonts w:cstheme="minorHAnsi"/>
                <w:b/>
                <w:bCs/>
                <w:sz w:val="24"/>
                <w:szCs w:val="24"/>
              </w:rPr>
              <w:t xml:space="preserve">5 punktów </w:t>
            </w:r>
            <w:r w:rsidRPr="002403BE">
              <w:rPr>
                <w:rFonts w:cstheme="minorHAnsi"/>
                <w:bCs/>
                <w:sz w:val="24"/>
                <w:szCs w:val="24"/>
              </w:rPr>
              <w:t>– w przypadku spełnienia kryterium,</w:t>
            </w:r>
          </w:p>
          <w:p w14:paraId="0100CF1C" w14:textId="77777777" w:rsidR="002403BE" w:rsidRPr="002403BE" w:rsidRDefault="002403BE" w:rsidP="002403BE">
            <w:pPr>
              <w:numPr>
                <w:ilvl w:val="0"/>
                <w:numId w:val="23"/>
              </w:numPr>
              <w:rPr>
                <w:rFonts w:cstheme="minorHAnsi"/>
                <w:bCs/>
                <w:sz w:val="24"/>
                <w:szCs w:val="24"/>
              </w:rPr>
            </w:pPr>
            <w:r w:rsidRPr="002403BE">
              <w:rPr>
                <w:rFonts w:cstheme="minorHAnsi"/>
                <w:bCs/>
                <w:sz w:val="24"/>
                <w:szCs w:val="24"/>
              </w:rPr>
              <w:t>przyznaniu 0 punktów – w przypadku niespełnienia kryterium.</w:t>
            </w:r>
          </w:p>
        </w:tc>
        <w:tc>
          <w:tcPr>
            <w:tcW w:w="2013" w:type="dxa"/>
            <w:shd w:val="clear" w:color="auto" w:fill="auto"/>
          </w:tcPr>
          <w:p w14:paraId="17162876" w14:textId="353B8198" w:rsidR="002403BE" w:rsidRPr="002403BE" w:rsidRDefault="00D6787A" w:rsidP="002403BE">
            <w:pPr>
              <w:rPr>
                <w:rFonts w:cstheme="minorHAnsi"/>
                <w:bCs/>
                <w:sz w:val="24"/>
                <w:szCs w:val="24"/>
              </w:rPr>
            </w:pPr>
            <w:r w:rsidRPr="00D6787A">
              <w:rPr>
                <w:rFonts w:cstheme="minorHAnsi"/>
                <w:bCs/>
                <w:sz w:val="24"/>
                <w:szCs w:val="24"/>
              </w:rPr>
              <w:lastRenderedPageBreak/>
              <w:t>1, 2, 3, 4</w:t>
            </w:r>
          </w:p>
        </w:tc>
      </w:tr>
    </w:tbl>
    <w:p w14:paraId="14CACF1F" w14:textId="2229D87B" w:rsidR="00E06033" w:rsidRDefault="00E06033" w:rsidP="002403BE">
      <w:pPr>
        <w:rPr>
          <w:b/>
          <w:sz w:val="36"/>
          <w:szCs w:val="36"/>
        </w:rPr>
      </w:pPr>
    </w:p>
    <w:sectPr w:rsidR="00E06033" w:rsidSect="00A93C45">
      <w:headerReference w:type="default" r:id="rId8"/>
      <w:headerReference w:type="first" r:id="rId9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5CA8BB" w14:textId="77777777" w:rsidR="003B5473" w:rsidRDefault="003B5473" w:rsidP="008F5A36">
      <w:pPr>
        <w:spacing w:after="0" w:line="240" w:lineRule="auto"/>
      </w:pPr>
      <w:r>
        <w:separator/>
      </w:r>
    </w:p>
  </w:endnote>
  <w:endnote w:type="continuationSeparator" w:id="0">
    <w:p w14:paraId="79F39C71" w14:textId="77777777" w:rsidR="003B5473" w:rsidRDefault="003B5473" w:rsidP="008F5A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D784D0" w14:textId="77777777" w:rsidR="003B5473" w:rsidRDefault="003B5473" w:rsidP="008F5A36">
      <w:pPr>
        <w:spacing w:after="0" w:line="240" w:lineRule="auto"/>
      </w:pPr>
      <w:r>
        <w:separator/>
      </w:r>
    </w:p>
  </w:footnote>
  <w:footnote w:type="continuationSeparator" w:id="0">
    <w:p w14:paraId="6415A683" w14:textId="77777777" w:rsidR="003B5473" w:rsidRDefault="003B5473" w:rsidP="008F5A36">
      <w:pPr>
        <w:spacing w:after="0" w:line="240" w:lineRule="auto"/>
      </w:pPr>
      <w:r>
        <w:continuationSeparator/>
      </w:r>
    </w:p>
  </w:footnote>
  <w:footnote w:id="1">
    <w:p w14:paraId="6E86BD5F" w14:textId="77777777" w:rsidR="002403BE" w:rsidRDefault="002403BE" w:rsidP="002403B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56D04">
        <w:t>Realizacja wsparcia dla osób/podmiotów z obszaru OSI wymaga połączenia dwóch podejść: podejścia  krajowego, wynikającego z polityki regionalnej rządu wyrażonej w KSRR 2030 oraz regionalnego, wynikającego ze Strategii Rozwoju Województwa Świętokrzyskiego 2030+.</w:t>
      </w:r>
    </w:p>
  </w:footnote>
  <w:footnote w:id="2">
    <w:p w14:paraId="421BCF3C" w14:textId="69DA3AE5" w:rsidR="002403BE" w:rsidRPr="00445FB3" w:rsidRDefault="002403BE" w:rsidP="002403B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45FB3">
        <w:t>Działania komplementarne</w:t>
      </w:r>
      <w:r w:rsidR="00BA544F">
        <w:t xml:space="preserve"> to np. korzystanie: z budynków</w:t>
      </w:r>
      <w:r w:rsidRPr="00445FB3">
        <w:t xml:space="preserve"> zakupionych lub wyremontowanych ze środków unijnych/krajowych, z wyposażenia/narzędzi zakupionych ze środków unijnych/krajowych, wykorzystywanie wiedzy nabytej na kursach/szkoleniach/studiach ze środków unijnych lub krajowych. </w:t>
      </w:r>
    </w:p>
    <w:p w14:paraId="3FEA1606" w14:textId="77777777" w:rsidR="002403BE" w:rsidRDefault="002403BE" w:rsidP="002403BE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688F8" w14:textId="0F641AB4" w:rsidR="008F5A36" w:rsidRPr="00111966" w:rsidRDefault="008F5A36" w:rsidP="00111966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AF964" w14:textId="29965B62" w:rsidR="00A93C45" w:rsidRDefault="00A93C45" w:rsidP="00A93C45">
    <w:pPr>
      <w:pStyle w:val="Nagwek"/>
      <w:jc w:val="center"/>
    </w:pPr>
    <w:r>
      <w:rPr>
        <w:noProof/>
        <w:lang w:eastAsia="pl-PL"/>
      </w:rPr>
      <w:drawing>
        <wp:inline distT="0" distB="0" distL="0" distR="0" wp14:anchorId="083C76BA" wp14:editId="12A372EC">
          <wp:extent cx="5760720" cy="446405"/>
          <wp:effectExtent l="0" t="0" r="0" b="0"/>
          <wp:docPr id="2" name="Obraz 2" descr="Zestawienie znaków tj.: &#10;Znak marki Fundusze Europejskie dla Świętokrzyskiego, &#10;Znak barw Rzeczpospolitej Polskiej, Znak UE, Znak województwa świętokrzy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Zestawienie znaków tj.: &#10;Znak marki Fundusze Europejskie dla Świętokrzyskiego, &#10;Znak barw Rzeczpospolitej Polskiej, Znak UE, Znak województwa świętokrzyskiego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464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051F3"/>
    <w:multiLevelType w:val="hybridMultilevel"/>
    <w:tmpl w:val="38FC9E8C"/>
    <w:lvl w:ilvl="0" w:tplc="ED50B46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D1208C"/>
    <w:multiLevelType w:val="hybridMultilevel"/>
    <w:tmpl w:val="9BD6F7C2"/>
    <w:lvl w:ilvl="0" w:tplc="13F4DA0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C115E7"/>
    <w:multiLevelType w:val="hybridMultilevel"/>
    <w:tmpl w:val="CD421A88"/>
    <w:lvl w:ilvl="0" w:tplc="0415000F">
      <w:start w:val="1"/>
      <w:numFmt w:val="decimal"/>
      <w:lvlText w:val="%1."/>
      <w:lvlJc w:val="left"/>
      <w:pPr>
        <w:ind w:left="241" w:hanging="360"/>
      </w:pPr>
    </w:lvl>
    <w:lvl w:ilvl="1" w:tplc="04150019" w:tentative="1">
      <w:start w:val="1"/>
      <w:numFmt w:val="lowerLetter"/>
      <w:lvlText w:val="%2."/>
      <w:lvlJc w:val="left"/>
      <w:pPr>
        <w:ind w:left="961" w:hanging="360"/>
      </w:pPr>
    </w:lvl>
    <w:lvl w:ilvl="2" w:tplc="0415001B" w:tentative="1">
      <w:start w:val="1"/>
      <w:numFmt w:val="lowerRoman"/>
      <w:lvlText w:val="%3."/>
      <w:lvlJc w:val="right"/>
      <w:pPr>
        <w:ind w:left="1681" w:hanging="180"/>
      </w:pPr>
    </w:lvl>
    <w:lvl w:ilvl="3" w:tplc="0415000F" w:tentative="1">
      <w:start w:val="1"/>
      <w:numFmt w:val="decimal"/>
      <w:lvlText w:val="%4."/>
      <w:lvlJc w:val="left"/>
      <w:pPr>
        <w:ind w:left="2401" w:hanging="360"/>
      </w:pPr>
    </w:lvl>
    <w:lvl w:ilvl="4" w:tplc="04150019" w:tentative="1">
      <w:start w:val="1"/>
      <w:numFmt w:val="lowerLetter"/>
      <w:lvlText w:val="%5."/>
      <w:lvlJc w:val="left"/>
      <w:pPr>
        <w:ind w:left="3121" w:hanging="360"/>
      </w:pPr>
    </w:lvl>
    <w:lvl w:ilvl="5" w:tplc="0415001B" w:tentative="1">
      <w:start w:val="1"/>
      <w:numFmt w:val="lowerRoman"/>
      <w:lvlText w:val="%6."/>
      <w:lvlJc w:val="right"/>
      <w:pPr>
        <w:ind w:left="3841" w:hanging="180"/>
      </w:pPr>
    </w:lvl>
    <w:lvl w:ilvl="6" w:tplc="0415000F" w:tentative="1">
      <w:start w:val="1"/>
      <w:numFmt w:val="decimal"/>
      <w:lvlText w:val="%7."/>
      <w:lvlJc w:val="left"/>
      <w:pPr>
        <w:ind w:left="4561" w:hanging="360"/>
      </w:pPr>
    </w:lvl>
    <w:lvl w:ilvl="7" w:tplc="04150019" w:tentative="1">
      <w:start w:val="1"/>
      <w:numFmt w:val="lowerLetter"/>
      <w:lvlText w:val="%8."/>
      <w:lvlJc w:val="left"/>
      <w:pPr>
        <w:ind w:left="5281" w:hanging="360"/>
      </w:pPr>
    </w:lvl>
    <w:lvl w:ilvl="8" w:tplc="0415001B" w:tentative="1">
      <w:start w:val="1"/>
      <w:numFmt w:val="lowerRoman"/>
      <w:lvlText w:val="%9."/>
      <w:lvlJc w:val="right"/>
      <w:pPr>
        <w:ind w:left="6001" w:hanging="180"/>
      </w:pPr>
    </w:lvl>
  </w:abstractNum>
  <w:abstractNum w:abstractNumId="3" w15:restartNumberingAfterBreak="0">
    <w:nsid w:val="0AF61F2E"/>
    <w:multiLevelType w:val="hybridMultilevel"/>
    <w:tmpl w:val="E2A432AE"/>
    <w:lvl w:ilvl="0" w:tplc="8F90337E">
      <w:start w:val="1"/>
      <w:numFmt w:val="bullet"/>
      <w:lvlText w:val=""/>
      <w:lvlJc w:val="left"/>
      <w:pPr>
        <w:ind w:left="36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4" w15:restartNumberingAfterBreak="0">
    <w:nsid w:val="16B97D69"/>
    <w:multiLevelType w:val="hybridMultilevel"/>
    <w:tmpl w:val="0D40B636"/>
    <w:lvl w:ilvl="0" w:tplc="B714F998">
      <w:start w:val="1"/>
      <w:numFmt w:val="decimal"/>
      <w:lvlText w:val="%1."/>
      <w:lvlJc w:val="left"/>
      <w:pPr>
        <w:ind w:left="1496" w:hanging="360"/>
      </w:pPr>
      <w:rPr>
        <w:rFonts w:hint="default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5" w15:restartNumberingAfterBreak="0">
    <w:nsid w:val="1A55600F"/>
    <w:multiLevelType w:val="hybridMultilevel"/>
    <w:tmpl w:val="CCA2F912"/>
    <w:lvl w:ilvl="0" w:tplc="13F4DA0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FF5237B"/>
    <w:multiLevelType w:val="hybridMultilevel"/>
    <w:tmpl w:val="AA1A5D08"/>
    <w:lvl w:ilvl="0" w:tplc="6DCA390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23E64C9"/>
    <w:multiLevelType w:val="hybridMultilevel"/>
    <w:tmpl w:val="BA9C8D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92115AA"/>
    <w:multiLevelType w:val="hybridMultilevel"/>
    <w:tmpl w:val="A1FCE4DA"/>
    <w:lvl w:ilvl="0" w:tplc="17BCF37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DB2F18"/>
    <w:multiLevelType w:val="hybridMultilevel"/>
    <w:tmpl w:val="6CFA3464"/>
    <w:lvl w:ilvl="0" w:tplc="792ABF06">
      <w:start w:val="1"/>
      <w:numFmt w:val="decimal"/>
      <w:lvlText w:val="2.4.%1."/>
      <w:lvlJc w:val="left"/>
      <w:pPr>
        <w:ind w:left="720" w:hanging="360"/>
      </w:pPr>
      <w:rPr>
        <w:rFonts w:asciiTheme="minorHAnsi" w:hAnsiTheme="minorHAnsi" w:cstheme="minorHAnsi"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E046EC"/>
    <w:multiLevelType w:val="hybridMultilevel"/>
    <w:tmpl w:val="3CC261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DE2E1C"/>
    <w:multiLevelType w:val="multilevel"/>
    <w:tmpl w:val="BC5E161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2.%3."/>
      <w:lvlJc w:val="left"/>
      <w:pPr>
        <w:ind w:left="1080" w:hanging="360"/>
      </w:pPr>
      <w:rPr>
        <w:b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3D41367"/>
    <w:multiLevelType w:val="hybridMultilevel"/>
    <w:tmpl w:val="E1C6E8EE"/>
    <w:lvl w:ilvl="0" w:tplc="86E0B9D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872E24"/>
    <w:multiLevelType w:val="hybridMultilevel"/>
    <w:tmpl w:val="BA9C8D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5B063CF"/>
    <w:multiLevelType w:val="hybridMultilevel"/>
    <w:tmpl w:val="B66AAA60"/>
    <w:lvl w:ilvl="0" w:tplc="B714F998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B185313"/>
    <w:multiLevelType w:val="hybridMultilevel"/>
    <w:tmpl w:val="CDE455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207AE1"/>
    <w:multiLevelType w:val="hybridMultilevel"/>
    <w:tmpl w:val="BA9C8D2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2D6483E"/>
    <w:multiLevelType w:val="hybridMultilevel"/>
    <w:tmpl w:val="67FCBF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F97D74"/>
    <w:multiLevelType w:val="hybridMultilevel"/>
    <w:tmpl w:val="B0089D80"/>
    <w:lvl w:ilvl="0" w:tplc="D2F82948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C42EF1"/>
    <w:multiLevelType w:val="hybridMultilevel"/>
    <w:tmpl w:val="F998CA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8E223B"/>
    <w:multiLevelType w:val="hybridMultilevel"/>
    <w:tmpl w:val="801AE204"/>
    <w:lvl w:ilvl="0" w:tplc="4E4885C2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88571E"/>
    <w:multiLevelType w:val="hybridMultilevel"/>
    <w:tmpl w:val="C69606B4"/>
    <w:lvl w:ilvl="0" w:tplc="827A151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3D2D7C"/>
    <w:multiLevelType w:val="hybridMultilevel"/>
    <w:tmpl w:val="73DC22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7048E4"/>
    <w:multiLevelType w:val="hybridMultilevel"/>
    <w:tmpl w:val="CD421A88"/>
    <w:lvl w:ilvl="0" w:tplc="FFFFFFFF">
      <w:start w:val="1"/>
      <w:numFmt w:val="decimal"/>
      <w:lvlText w:val="%1."/>
      <w:lvlJc w:val="left"/>
      <w:pPr>
        <w:ind w:left="241" w:hanging="360"/>
      </w:pPr>
    </w:lvl>
    <w:lvl w:ilvl="1" w:tplc="FFFFFFFF" w:tentative="1">
      <w:start w:val="1"/>
      <w:numFmt w:val="lowerLetter"/>
      <w:lvlText w:val="%2."/>
      <w:lvlJc w:val="left"/>
      <w:pPr>
        <w:ind w:left="961" w:hanging="360"/>
      </w:pPr>
    </w:lvl>
    <w:lvl w:ilvl="2" w:tplc="FFFFFFFF" w:tentative="1">
      <w:start w:val="1"/>
      <w:numFmt w:val="lowerRoman"/>
      <w:lvlText w:val="%3."/>
      <w:lvlJc w:val="right"/>
      <w:pPr>
        <w:ind w:left="1681" w:hanging="180"/>
      </w:pPr>
    </w:lvl>
    <w:lvl w:ilvl="3" w:tplc="FFFFFFFF" w:tentative="1">
      <w:start w:val="1"/>
      <w:numFmt w:val="decimal"/>
      <w:lvlText w:val="%4."/>
      <w:lvlJc w:val="left"/>
      <w:pPr>
        <w:ind w:left="2401" w:hanging="360"/>
      </w:pPr>
    </w:lvl>
    <w:lvl w:ilvl="4" w:tplc="FFFFFFFF" w:tentative="1">
      <w:start w:val="1"/>
      <w:numFmt w:val="lowerLetter"/>
      <w:lvlText w:val="%5."/>
      <w:lvlJc w:val="left"/>
      <w:pPr>
        <w:ind w:left="3121" w:hanging="360"/>
      </w:pPr>
    </w:lvl>
    <w:lvl w:ilvl="5" w:tplc="FFFFFFFF" w:tentative="1">
      <w:start w:val="1"/>
      <w:numFmt w:val="lowerRoman"/>
      <w:lvlText w:val="%6."/>
      <w:lvlJc w:val="right"/>
      <w:pPr>
        <w:ind w:left="3841" w:hanging="180"/>
      </w:pPr>
    </w:lvl>
    <w:lvl w:ilvl="6" w:tplc="FFFFFFFF" w:tentative="1">
      <w:start w:val="1"/>
      <w:numFmt w:val="decimal"/>
      <w:lvlText w:val="%7."/>
      <w:lvlJc w:val="left"/>
      <w:pPr>
        <w:ind w:left="4561" w:hanging="360"/>
      </w:pPr>
    </w:lvl>
    <w:lvl w:ilvl="7" w:tplc="FFFFFFFF" w:tentative="1">
      <w:start w:val="1"/>
      <w:numFmt w:val="lowerLetter"/>
      <w:lvlText w:val="%8."/>
      <w:lvlJc w:val="left"/>
      <w:pPr>
        <w:ind w:left="5281" w:hanging="360"/>
      </w:pPr>
    </w:lvl>
    <w:lvl w:ilvl="8" w:tplc="FFFFFFFF" w:tentative="1">
      <w:start w:val="1"/>
      <w:numFmt w:val="lowerRoman"/>
      <w:lvlText w:val="%9."/>
      <w:lvlJc w:val="right"/>
      <w:pPr>
        <w:ind w:left="6001" w:hanging="180"/>
      </w:pPr>
    </w:lvl>
  </w:abstractNum>
  <w:abstractNum w:abstractNumId="24" w15:restartNumberingAfterBreak="0">
    <w:nsid w:val="5F0B69D4"/>
    <w:multiLevelType w:val="hybridMultilevel"/>
    <w:tmpl w:val="404C0A72"/>
    <w:lvl w:ilvl="0" w:tplc="EEAA95E4">
      <w:start w:val="1"/>
      <w:numFmt w:val="bullet"/>
      <w:lvlText w:val=""/>
      <w:lvlJc w:val="left"/>
      <w:pPr>
        <w:ind w:left="621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13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81" w:hanging="360"/>
      </w:pPr>
      <w:rPr>
        <w:rFonts w:ascii="Wingdings" w:hAnsi="Wingdings" w:hint="default"/>
      </w:rPr>
    </w:lvl>
  </w:abstractNum>
  <w:abstractNum w:abstractNumId="25" w15:restartNumberingAfterBreak="0">
    <w:nsid w:val="620A56DA"/>
    <w:multiLevelType w:val="hybridMultilevel"/>
    <w:tmpl w:val="6D9ECD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703E0F"/>
    <w:multiLevelType w:val="hybridMultilevel"/>
    <w:tmpl w:val="EAF8CFE0"/>
    <w:lvl w:ilvl="0" w:tplc="13F4DA0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47B202D"/>
    <w:multiLevelType w:val="hybridMultilevel"/>
    <w:tmpl w:val="656EC6C0"/>
    <w:lvl w:ilvl="0" w:tplc="EEAA95E4">
      <w:start w:val="1"/>
      <w:numFmt w:val="bullet"/>
      <w:lvlText w:val="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8" w15:restartNumberingAfterBreak="0">
    <w:nsid w:val="68345956"/>
    <w:multiLevelType w:val="hybridMultilevel"/>
    <w:tmpl w:val="F9F25142"/>
    <w:lvl w:ilvl="0" w:tplc="E1A05DBE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1441983"/>
    <w:multiLevelType w:val="hybridMultilevel"/>
    <w:tmpl w:val="E438D628"/>
    <w:lvl w:ilvl="0" w:tplc="470AD5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971CAF"/>
    <w:multiLevelType w:val="hybridMultilevel"/>
    <w:tmpl w:val="91A4DCD4"/>
    <w:lvl w:ilvl="0" w:tplc="BA06E9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6FCAF6B8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0A6092"/>
    <w:multiLevelType w:val="hybridMultilevel"/>
    <w:tmpl w:val="3B00CA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214F28"/>
    <w:multiLevelType w:val="hybridMultilevel"/>
    <w:tmpl w:val="11E28890"/>
    <w:lvl w:ilvl="0" w:tplc="98962964">
      <w:start w:val="6"/>
      <w:numFmt w:val="decimal"/>
      <w:lvlText w:val="%1."/>
      <w:lvlJc w:val="left"/>
      <w:pPr>
        <w:ind w:left="360" w:hanging="360"/>
      </w:pPr>
      <w:rPr>
        <w:rFonts w:hint="default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0F5DF8"/>
    <w:multiLevelType w:val="hybridMultilevel"/>
    <w:tmpl w:val="31B8E1EC"/>
    <w:lvl w:ilvl="0" w:tplc="8F90337E">
      <w:start w:val="1"/>
      <w:numFmt w:val="bullet"/>
      <w:lvlText w:val=""/>
      <w:lvlJc w:val="left"/>
      <w:pPr>
        <w:ind w:left="36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4" w15:restartNumberingAfterBreak="0">
    <w:nsid w:val="78C02DD3"/>
    <w:multiLevelType w:val="hybridMultilevel"/>
    <w:tmpl w:val="45761A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CD0FEB"/>
    <w:multiLevelType w:val="hybridMultilevel"/>
    <w:tmpl w:val="F3FA4D18"/>
    <w:lvl w:ilvl="0" w:tplc="EEAA95E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2284590">
    <w:abstractNumId w:val="4"/>
  </w:num>
  <w:num w:numId="2" w16cid:durableId="710761372">
    <w:abstractNumId w:val="6"/>
  </w:num>
  <w:num w:numId="3" w16cid:durableId="324746614">
    <w:abstractNumId w:val="30"/>
  </w:num>
  <w:num w:numId="4" w16cid:durableId="106586968">
    <w:abstractNumId w:val="24"/>
  </w:num>
  <w:num w:numId="5" w16cid:durableId="95370958">
    <w:abstractNumId w:val="16"/>
  </w:num>
  <w:num w:numId="6" w16cid:durableId="96562558">
    <w:abstractNumId w:val="2"/>
  </w:num>
  <w:num w:numId="7" w16cid:durableId="1349605325">
    <w:abstractNumId w:val="27"/>
  </w:num>
  <w:num w:numId="8" w16cid:durableId="1522161569">
    <w:abstractNumId w:val="35"/>
  </w:num>
  <w:num w:numId="9" w16cid:durableId="1399597392">
    <w:abstractNumId w:val="10"/>
  </w:num>
  <w:num w:numId="10" w16cid:durableId="1535845899">
    <w:abstractNumId w:val="19"/>
  </w:num>
  <w:num w:numId="11" w16cid:durableId="2056075599">
    <w:abstractNumId w:val="26"/>
  </w:num>
  <w:num w:numId="12" w16cid:durableId="1693410804">
    <w:abstractNumId w:val="12"/>
  </w:num>
  <w:num w:numId="13" w16cid:durableId="1523279541">
    <w:abstractNumId w:val="18"/>
  </w:num>
  <w:num w:numId="14" w16cid:durableId="33433061">
    <w:abstractNumId w:val="20"/>
  </w:num>
  <w:num w:numId="15" w16cid:durableId="1802579152">
    <w:abstractNumId w:val="14"/>
  </w:num>
  <w:num w:numId="16" w16cid:durableId="202714759">
    <w:abstractNumId w:val="34"/>
  </w:num>
  <w:num w:numId="17" w16cid:durableId="2035230858">
    <w:abstractNumId w:val="22"/>
  </w:num>
  <w:num w:numId="18" w16cid:durableId="831802038">
    <w:abstractNumId w:val="8"/>
  </w:num>
  <w:num w:numId="19" w16cid:durableId="876238772">
    <w:abstractNumId w:val="32"/>
  </w:num>
  <w:num w:numId="20" w16cid:durableId="1594240132">
    <w:abstractNumId w:val="25"/>
  </w:num>
  <w:num w:numId="21" w16cid:durableId="477646950">
    <w:abstractNumId w:val="17"/>
  </w:num>
  <w:num w:numId="22" w16cid:durableId="1558663024">
    <w:abstractNumId w:val="29"/>
  </w:num>
  <w:num w:numId="23" w16cid:durableId="1863088759">
    <w:abstractNumId w:val="0"/>
  </w:num>
  <w:num w:numId="24" w16cid:durableId="1982805018">
    <w:abstractNumId w:val="15"/>
  </w:num>
  <w:num w:numId="25" w16cid:durableId="1930307805">
    <w:abstractNumId w:val="13"/>
  </w:num>
  <w:num w:numId="26" w16cid:durableId="1290432802">
    <w:abstractNumId w:val="23"/>
  </w:num>
  <w:num w:numId="27" w16cid:durableId="1905872250">
    <w:abstractNumId w:val="21"/>
  </w:num>
  <w:num w:numId="28" w16cid:durableId="735589257">
    <w:abstractNumId w:val="11"/>
  </w:num>
  <w:num w:numId="29" w16cid:durableId="1186141136">
    <w:abstractNumId w:val="28"/>
  </w:num>
  <w:num w:numId="30" w16cid:durableId="1229220979">
    <w:abstractNumId w:val="5"/>
  </w:num>
  <w:num w:numId="31" w16cid:durableId="236597516">
    <w:abstractNumId w:val="1"/>
  </w:num>
  <w:num w:numId="32" w16cid:durableId="1484084351">
    <w:abstractNumId w:val="3"/>
  </w:num>
  <w:num w:numId="33" w16cid:durableId="1720007625">
    <w:abstractNumId w:val="33"/>
  </w:num>
  <w:num w:numId="34" w16cid:durableId="2100716243">
    <w:abstractNumId w:val="9"/>
  </w:num>
  <w:num w:numId="35" w16cid:durableId="1678772386">
    <w:abstractNumId w:val="7"/>
  </w:num>
  <w:num w:numId="36" w16cid:durableId="768157529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C40"/>
    <w:rsid w:val="0001583E"/>
    <w:rsid w:val="00017955"/>
    <w:rsid w:val="00024A88"/>
    <w:rsid w:val="00034D13"/>
    <w:rsid w:val="0004182B"/>
    <w:rsid w:val="000530E2"/>
    <w:rsid w:val="00060774"/>
    <w:rsid w:val="00060ACA"/>
    <w:rsid w:val="00062A53"/>
    <w:rsid w:val="00083B39"/>
    <w:rsid w:val="00085902"/>
    <w:rsid w:val="00087B00"/>
    <w:rsid w:val="000B0370"/>
    <w:rsid w:val="000B0CBF"/>
    <w:rsid w:val="000B37B8"/>
    <w:rsid w:val="000B3F8E"/>
    <w:rsid w:val="000B5AAD"/>
    <w:rsid w:val="000B5CFE"/>
    <w:rsid w:val="000E32DD"/>
    <w:rsid w:val="000F420F"/>
    <w:rsid w:val="00111966"/>
    <w:rsid w:val="001325A2"/>
    <w:rsid w:val="00136843"/>
    <w:rsid w:val="00141171"/>
    <w:rsid w:val="001459FE"/>
    <w:rsid w:val="00173217"/>
    <w:rsid w:val="00173B83"/>
    <w:rsid w:val="00175BC6"/>
    <w:rsid w:val="001844C1"/>
    <w:rsid w:val="00187F3E"/>
    <w:rsid w:val="001B0270"/>
    <w:rsid w:val="001B1DAA"/>
    <w:rsid w:val="001C347F"/>
    <w:rsid w:val="001D1DBF"/>
    <w:rsid w:val="00207179"/>
    <w:rsid w:val="00221363"/>
    <w:rsid w:val="00233B25"/>
    <w:rsid w:val="002403BE"/>
    <w:rsid w:val="0024397A"/>
    <w:rsid w:val="0024564C"/>
    <w:rsid w:val="00250638"/>
    <w:rsid w:val="002A4362"/>
    <w:rsid w:val="002C3247"/>
    <w:rsid w:val="002E734C"/>
    <w:rsid w:val="003069A5"/>
    <w:rsid w:val="00315160"/>
    <w:rsid w:val="00317613"/>
    <w:rsid w:val="00330474"/>
    <w:rsid w:val="003414A2"/>
    <w:rsid w:val="00346400"/>
    <w:rsid w:val="00351D85"/>
    <w:rsid w:val="0036454A"/>
    <w:rsid w:val="003A7CA2"/>
    <w:rsid w:val="003B5473"/>
    <w:rsid w:val="003B6E5B"/>
    <w:rsid w:val="003C16F4"/>
    <w:rsid w:val="003D796D"/>
    <w:rsid w:val="003E3AC3"/>
    <w:rsid w:val="003E5181"/>
    <w:rsid w:val="003F75FE"/>
    <w:rsid w:val="0040288D"/>
    <w:rsid w:val="00420202"/>
    <w:rsid w:val="00431DF6"/>
    <w:rsid w:val="0044549A"/>
    <w:rsid w:val="00445810"/>
    <w:rsid w:val="00480E7D"/>
    <w:rsid w:val="004A0B08"/>
    <w:rsid w:val="004A1F69"/>
    <w:rsid w:val="004A6C78"/>
    <w:rsid w:val="004B61EA"/>
    <w:rsid w:val="004B793D"/>
    <w:rsid w:val="004E2837"/>
    <w:rsid w:val="004E7F19"/>
    <w:rsid w:val="00566E5D"/>
    <w:rsid w:val="00576D61"/>
    <w:rsid w:val="005800CD"/>
    <w:rsid w:val="005848A2"/>
    <w:rsid w:val="00590F74"/>
    <w:rsid w:val="00592BA5"/>
    <w:rsid w:val="005C5994"/>
    <w:rsid w:val="005D4794"/>
    <w:rsid w:val="0060610D"/>
    <w:rsid w:val="00610FF2"/>
    <w:rsid w:val="00615190"/>
    <w:rsid w:val="006441BB"/>
    <w:rsid w:val="00655D47"/>
    <w:rsid w:val="00656044"/>
    <w:rsid w:val="00671182"/>
    <w:rsid w:val="00677FA6"/>
    <w:rsid w:val="00683073"/>
    <w:rsid w:val="00696C95"/>
    <w:rsid w:val="006A586E"/>
    <w:rsid w:val="006A5C73"/>
    <w:rsid w:val="006D5E8B"/>
    <w:rsid w:val="00716D0B"/>
    <w:rsid w:val="0074034F"/>
    <w:rsid w:val="00741B74"/>
    <w:rsid w:val="00760DCB"/>
    <w:rsid w:val="007671EE"/>
    <w:rsid w:val="007813E4"/>
    <w:rsid w:val="007E09A4"/>
    <w:rsid w:val="007E0E81"/>
    <w:rsid w:val="007E2E28"/>
    <w:rsid w:val="0080737F"/>
    <w:rsid w:val="008076BD"/>
    <w:rsid w:val="00816729"/>
    <w:rsid w:val="00827407"/>
    <w:rsid w:val="00835F1D"/>
    <w:rsid w:val="00854894"/>
    <w:rsid w:val="008629FD"/>
    <w:rsid w:val="008B34CA"/>
    <w:rsid w:val="008F5A36"/>
    <w:rsid w:val="008F6E84"/>
    <w:rsid w:val="009140B1"/>
    <w:rsid w:val="00914CE2"/>
    <w:rsid w:val="00932F79"/>
    <w:rsid w:val="009461C4"/>
    <w:rsid w:val="009873EF"/>
    <w:rsid w:val="00997EDF"/>
    <w:rsid w:val="009D0AED"/>
    <w:rsid w:val="009D7C04"/>
    <w:rsid w:val="009E448E"/>
    <w:rsid w:val="009E70F3"/>
    <w:rsid w:val="00A10F6E"/>
    <w:rsid w:val="00A137F1"/>
    <w:rsid w:val="00A22897"/>
    <w:rsid w:val="00A33754"/>
    <w:rsid w:val="00A51A70"/>
    <w:rsid w:val="00A60608"/>
    <w:rsid w:val="00A90437"/>
    <w:rsid w:val="00A93C45"/>
    <w:rsid w:val="00AB49B2"/>
    <w:rsid w:val="00AC7A19"/>
    <w:rsid w:val="00AE1587"/>
    <w:rsid w:val="00AF5EFA"/>
    <w:rsid w:val="00B00EFA"/>
    <w:rsid w:val="00B02439"/>
    <w:rsid w:val="00B0259B"/>
    <w:rsid w:val="00B10220"/>
    <w:rsid w:val="00B212BD"/>
    <w:rsid w:val="00B304A3"/>
    <w:rsid w:val="00B66C58"/>
    <w:rsid w:val="00B86334"/>
    <w:rsid w:val="00B9120D"/>
    <w:rsid w:val="00BA38AF"/>
    <w:rsid w:val="00BA544F"/>
    <w:rsid w:val="00BC1183"/>
    <w:rsid w:val="00BC2196"/>
    <w:rsid w:val="00BD36AC"/>
    <w:rsid w:val="00BF6D22"/>
    <w:rsid w:val="00C21CD6"/>
    <w:rsid w:val="00C228A8"/>
    <w:rsid w:val="00C24E01"/>
    <w:rsid w:val="00C44E4F"/>
    <w:rsid w:val="00C51D11"/>
    <w:rsid w:val="00C5743F"/>
    <w:rsid w:val="00C76FF2"/>
    <w:rsid w:val="00C8098F"/>
    <w:rsid w:val="00CA1D3D"/>
    <w:rsid w:val="00CB111F"/>
    <w:rsid w:val="00CB6103"/>
    <w:rsid w:val="00CD0CF9"/>
    <w:rsid w:val="00CE04A4"/>
    <w:rsid w:val="00CE4DBA"/>
    <w:rsid w:val="00CE5459"/>
    <w:rsid w:val="00CE7117"/>
    <w:rsid w:val="00D0758B"/>
    <w:rsid w:val="00D1577B"/>
    <w:rsid w:val="00D16813"/>
    <w:rsid w:val="00D312B8"/>
    <w:rsid w:val="00D33343"/>
    <w:rsid w:val="00D6771E"/>
    <w:rsid w:val="00D6787A"/>
    <w:rsid w:val="00D759C5"/>
    <w:rsid w:val="00D76940"/>
    <w:rsid w:val="00D8541F"/>
    <w:rsid w:val="00D91C40"/>
    <w:rsid w:val="00D942FF"/>
    <w:rsid w:val="00DA6FDB"/>
    <w:rsid w:val="00DC0586"/>
    <w:rsid w:val="00DD48D3"/>
    <w:rsid w:val="00DD5440"/>
    <w:rsid w:val="00DF72DC"/>
    <w:rsid w:val="00DF7557"/>
    <w:rsid w:val="00E06033"/>
    <w:rsid w:val="00E248AE"/>
    <w:rsid w:val="00E37986"/>
    <w:rsid w:val="00E420C8"/>
    <w:rsid w:val="00EB5A21"/>
    <w:rsid w:val="00EC2A1B"/>
    <w:rsid w:val="00EC2E6A"/>
    <w:rsid w:val="00EE08A4"/>
    <w:rsid w:val="00EE6B16"/>
    <w:rsid w:val="00EF5C31"/>
    <w:rsid w:val="00F1099C"/>
    <w:rsid w:val="00F11FC8"/>
    <w:rsid w:val="00F26998"/>
    <w:rsid w:val="00F51337"/>
    <w:rsid w:val="00F625A9"/>
    <w:rsid w:val="00F716BC"/>
    <w:rsid w:val="00F75B3E"/>
    <w:rsid w:val="00FA31D2"/>
    <w:rsid w:val="00FE2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4:docId w14:val="1AE7DA6A"/>
  <w15:docId w15:val="{2D66869B-E9BC-47E4-B25A-F44E19153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91C4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aliases w:val="Akapit z listą BS Znak,Akapit z listą1 Znak,Obiekt Znak,List Paragraph1 Znak,01ListaArabska Znak,List Paragraph Znak"/>
    <w:link w:val="Akapitzlist"/>
    <w:uiPriority w:val="99"/>
    <w:locked/>
    <w:rsid w:val="00D91C40"/>
    <w:rPr>
      <w:rFonts w:ascii="Calibri" w:eastAsia="Calibri" w:hAnsi="Calibri"/>
    </w:rPr>
  </w:style>
  <w:style w:type="paragraph" w:styleId="Akapitzlist">
    <w:name w:val="List Paragraph"/>
    <w:aliases w:val="Akapit z listą BS,Akapit z listą1,Obiekt,List Paragraph1,01ListaArabska,List Paragraph"/>
    <w:basedOn w:val="Normalny"/>
    <w:link w:val="AkapitzlistZnak"/>
    <w:uiPriority w:val="99"/>
    <w:qFormat/>
    <w:rsid w:val="00D91C40"/>
    <w:pPr>
      <w:spacing w:after="0" w:line="240" w:lineRule="auto"/>
      <w:ind w:left="720"/>
      <w:contextualSpacing/>
    </w:pPr>
    <w:rPr>
      <w:rFonts w:ascii="Calibri" w:eastAsia="Calibri" w:hAnsi="Calibri"/>
    </w:rPr>
  </w:style>
  <w:style w:type="paragraph" w:customStyle="1" w:styleId="Default">
    <w:name w:val="Default"/>
    <w:rsid w:val="00D91C4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060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6033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F5A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F5A36"/>
  </w:style>
  <w:style w:type="paragraph" w:styleId="Stopka">
    <w:name w:val="footer"/>
    <w:basedOn w:val="Normalny"/>
    <w:link w:val="StopkaZnak"/>
    <w:uiPriority w:val="99"/>
    <w:unhideWhenUsed/>
    <w:rsid w:val="008F5A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5A36"/>
  </w:style>
  <w:style w:type="character" w:styleId="Odwoaniedokomentarza">
    <w:name w:val="annotation reference"/>
    <w:basedOn w:val="Domylnaczcionkaakapitu"/>
    <w:uiPriority w:val="99"/>
    <w:semiHidden/>
    <w:unhideWhenUsed/>
    <w:rsid w:val="006D5E8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5E8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5E8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5E8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5E8B"/>
    <w:rPr>
      <w:b/>
      <w:bCs/>
      <w:sz w:val="20"/>
      <w:szCs w:val="20"/>
    </w:rPr>
  </w:style>
  <w:style w:type="character" w:customStyle="1" w:styleId="markedcontent">
    <w:name w:val="markedcontent"/>
    <w:basedOn w:val="Domylnaczcionkaakapitu"/>
    <w:rsid w:val="00D6771E"/>
  </w:style>
  <w:style w:type="character" w:styleId="Odwoanieprzypisudolnego">
    <w:name w:val="footnote reference"/>
    <w:aliases w:val="Footnote Reference Number"/>
    <w:uiPriority w:val="99"/>
    <w:unhideWhenUsed/>
    <w:rsid w:val="002403BE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403B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403BE"/>
    <w:rPr>
      <w:sz w:val="20"/>
      <w:szCs w:val="20"/>
    </w:rPr>
  </w:style>
  <w:style w:type="paragraph" w:styleId="Poprawka">
    <w:name w:val="Revision"/>
    <w:hidden/>
    <w:uiPriority w:val="99"/>
    <w:semiHidden/>
    <w:rsid w:val="00C5743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22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3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DF6B9B-C666-445A-806C-C4BC1C192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543</TotalTime>
  <Pages>10</Pages>
  <Words>1663</Words>
  <Characters>9981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Lizis</dc:creator>
  <cp:keywords/>
  <dc:description/>
  <cp:lastModifiedBy>Szechnicka, Monika</cp:lastModifiedBy>
  <cp:revision>58</cp:revision>
  <cp:lastPrinted>2021-01-13T07:42:00Z</cp:lastPrinted>
  <dcterms:created xsi:type="dcterms:W3CDTF">2023-02-10T12:11:00Z</dcterms:created>
  <dcterms:modified xsi:type="dcterms:W3CDTF">2023-03-30T06:16:00Z</dcterms:modified>
</cp:coreProperties>
</file>