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E0" w:rsidRPr="002865E0" w:rsidRDefault="002865E0" w:rsidP="002865E0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2865E0">
        <w:rPr>
          <w:rFonts w:ascii="Arial" w:eastAsia="Times New Roman" w:hAnsi="Arial" w:cs="Arial"/>
          <w:sz w:val="30"/>
          <w:szCs w:val="30"/>
          <w:lang w:eastAsia="pl-PL"/>
        </w:rPr>
        <w:t>Załącznik</w:t>
      </w:r>
      <w:r w:rsidR="00475F35">
        <w:rPr>
          <w:rFonts w:ascii="Arial" w:eastAsia="Times New Roman" w:hAnsi="Arial" w:cs="Arial"/>
          <w:sz w:val="30"/>
          <w:szCs w:val="30"/>
          <w:lang w:eastAsia="pl-PL"/>
        </w:rPr>
        <w:t xml:space="preserve"> nr 1</w:t>
      </w:r>
      <w:r w:rsidRPr="002865E0">
        <w:rPr>
          <w:rFonts w:ascii="Arial" w:eastAsia="Times New Roman" w:hAnsi="Arial" w:cs="Arial"/>
          <w:sz w:val="30"/>
          <w:szCs w:val="30"/>
          <w:lang w:eastAsia="pl-PL"/>
        </w:rPr>
        <w:t>: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2865E0">
        <w:rPr>
          <w:rFonts w:ascii="Arial" w:eastAsia="Times New Roman" w:hAnsi="Arial" w:cs="Arial"/>
          <w:sz w:val="30"/>
          <w:szCs w:val="30"/>
          <w:lang w:eastAsia="pl-PL"/>
        </w:rPr>
        <w:t xml:space="preserve">Karta zgodności </w:t>
      </w:r>
      <w:r w:rsidR="00584CE6">
        <w:rPr>
          <w:rFonts w:ascii="Arial" w:eastAsia="Times New Roman" w:hAnsi="Arial" w:cs="Arial"/>
          <w:sz w:val="30"/>
          <w:szCs w:val="30"/>
          <w:lang w:eastAsia="pl-PL"/>
        </w:rPr>
        <w:t xml:space="preserve">projektu </w:t>
      </w:r>
      <w:r w:rsidR="00BC4D80">
        <w:rPr>
          <w:rFonts w:ascii="Arial" w:eastAsia="Times New Roman" w:hAnsi="Arial" w:cs="Arial"/>
          <w:sz w:val="30"/>
          <w:szCs w:val="30"/>
          <w:lang w:eastAsia="pl-PL"/>
        </w:rPr>
        <w:t xml:space="preserve">złożonego w ramach Działania 3.1 POWER </w:t>
      </w:r>
      <w:r w:rsidRPr="002865E0">
        <w:rPr>
          <w:rFonts w:ascii="Arial" w:eastAsia="Times New Roman" w:hAnsi="Arial" w:cs="Arial"/>
          <w:sz w:val="30"/>
          <w:szCs w:val="30"/>
          <w:lang w:eastAsia="pl-PL"/>
        </w:rPr>
        <w:t xml:space="preserve">z Regionalną Strategią Innowacji dla </w:t>
      </w:r>
      <w:r>
        <w:rPr>
          <w:rFonts w:ascii="Arial" w:eastAsia="Times New Roman" w:hAnsi="Arial" w:cs="Arial"/>
          <w:sz w:val="30"/>
          <w:szCs w:val="30"/>
          <w:lang w:eastAsia="pl-PL"/>
        </w:rPr>
        <w:t>Województw</w:t>
      </w:r>
      <w:r w:rsidR="002F7A43">
        <w:rPr>
          <w:rFonts w:ascii="Arial" w:eastAsia="Times New Roman" w:hAnsi="Arial" w:cs="Arial"/>
          <w:sz w:val="30"/>
          <w:szCs w:val="30"/>
          <w:lang w:eastAsia="pl-PL"/>
        </w:rPr>
        <w:t>a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Świętokrzyskiego</w:t>
      </w:r>
      <w:r w:rsidR="00BC4D80">
        <w:rPr>
          <w:rStyle w:val="Odwoanieprzypisudolnego"/>
          <w:rFonts w:ascii="Arial" w:eastAsia="Times New Roman" w:hAnsi="Arial" w:cs="Arial"/>
          <w:sz w:val="30"/>
          <w:szCs w:val="30"/>
          <w:lang w:eastAsia="pl-PL"/>
        </w:rPr>
        <w:footnoteReference w:id="1"/>
      </w:r>
      <w:r w:rsidRPr="002865E0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</w:p>
    <w:p w:rsidR="00C729B7" w:rsidRDefault="00C729B7"/>
    <w:p w:rsidR="002865E0" w:rsidRPr="0064671D" w:rsidRDefault="002865E0" w:rsidP="002865E0">
      <w:pPr>
        <w:pStyle w:val="Akapitzlist"/>
        <w:numPr>
          <w:ilvl w:val="0"/>
          <w:numId w:val="1"/>
        </w:numPr>
        <w:rPr>
          <w:b/>
        </w:rPr>
      </w:pPr>
      <w:r w:rsidRPr="0064671D">
        <w:rPr>
          <w:b/>
        </w:rPr>
        <w:t>Dane Wnioskodawcy</w:t>
      </w:r>
    </w:p>
    <w:p w:rsidR="002865E0" w:rsidRDefault="002865E0" w:rsidP="002865E0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494AFF" w:rsidTr="00103B72">
        <w:tc>
          <w:tcPr>
            <w:tcW w:w="3953" w:type="dxa"/>
          </w:tcPr>
          <w:p w:rsidR="00494AFF" w:rsidRDefault="00494AFF" w:rsidP="00103B72">
            <w:r>
              <w:t>Nazwa Wnioskodawcy</w:t>
            </w:r>
          </w:p>
        </w:tc>
        <w:tc>
          <w:tcPr>
            <w:tcW w:w="4389" w:type="dxa"/>
          </w:tcPr>
          <w:p w:rsidR="00494AFF" w:rsidRDefault="00494AFF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</w:tc>
      </w:tr>
      <w:tr w:rsidR="008E6A50" w:rsidTr="00103B72">
        <w:tc>
          <w:tcPr>
            <w:tcW w:w="3953" w:type="dxa"/>
          </w:tcPr>
          <w:p w:rsidR="008E6A50" w:rsidRDefault="008E6A50" w:rsidP="00103B72">
            <w:r>
              <w:t>Adres Wnioskodawcy</w:t>
            </w:r>
          </w:p>
          <w:p w:rsidR="008E6A50" w:rsidRDefault="008E6A50" w:rsidP="00103B72"/>
          <w:p w:rsidR="008E6A50" w:rsidRDefault="008E6A50" w:rsidP="00103B72"/>
        </w:tc>
        <w:tc>
          <w:tcPr>
            <w:tcW w:w="4389" w:type="dxa"/>
          </w:tcPr>
          <w:p w:rsidR="008E6A50" w:rsidRDefault="008E6A50" w:rsidP="002865E0">
            <w:pPr>
              <w:pStyle w:val="Akapitzlist"/>
              <w:ind w:left="0"/>
            </w:pPr>
          </w:p>
        </w:tc>
      </w:tr>
      <w:tr w:rsidR="00494AFF" w:rsidTr="00103B72">
        <w:tc>
          <w:tcPr>
            <w:tcW w:w="3953" w:type="dxa"/>
          </w:tcPr>
          <w:p w:rsidR="00494AFF" w:rsidRDefault="00103B72" w:rsidP="002865E0">
            <w:pPr>
              <w:pStyle w:val="Akapitzlist"/>
              <w:ind w:left="0"/>
            </w:pPr>
            <w:r>
              <w:t>Tytuł projektu</w:t>
            </w:r>
          </w:p>
        </w:tc>
        <w:tc>
          <w:tcPr>
            <w:tcW w:w="4389" w:type="dxa"/>
          </w:tcPr>
          <w:p w:rsidR="00494AFF" w:rsidRDefault="00494AFF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</w:tc>
      </w:tr>
      <w:tr w:rsidR="00494AFF" w:rsidTr="00103B72">
        <w:tc>
          <w:tcPr>
            <w:tcW w:w="3953" w:type="dxa"/>
          </w:tcPr>
          <w:p w:rsidR="00494AFF" w:rsidRDefault="00103B72" w:rsidP="00103B72">
            <w:r>
              <w:t>Suma kontrolna Wniosku</w:t>
            </w:r>
          </w:p>
        </w:tc>
        <w:tc>
          <w:tcPr>
            <w:tcW w:w="4389" w:type="dxa"/>
          </w:tcPr>
          <w:p w:rsidR="00494AFF" w:rsidRDefault="00494AFF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</w:tc>
      </w:tr>
      <w:tr w:rsidR="00494AFF" w:rsidTr="00103B72">
        <w:tc>
          <w:tcPr>
            <w:tcW w:w="3953" w:type="dxa"/>
          </w:tcPr>
          <w:p w:rsidR="00494AFF" w:rsidRDefault="00103B72" w:rsidP="00103B72">
            <w:r>
              <w:t>Osoba do kontaktu (imię i nazwisko, nr tel. oraz adres e-mail)</w:t>
            </w:r>
          </w:p>
        </w:tc>
        <w:tc>
          <w:tcPr>
            <w:tcW w:w="4389" w:type="dxa"/>
          </w:tcPr>
          <w:p w:rsidR="00494AFF" w:rsidRDefault="00494AFF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  <w:p w:rsidR="00103B72" w:rsidRDefault="00103B72" w:rsidP="002865E0">
            <w:pPr>
              <w:pStyle w:val="Akapitzlist"/>
              <w:ind w:left="0"/>
            </w:pPr>
          </w:p>
        </w:tc>
      </w:tr>
    </w:tbl>
    <w:p w:rsidR="00494AFF" w:rsidRDefault="00494AFF" w:rsidP="002865E0">
      <w:pPr>
        <w:pStyle w:val="Akapitzlist"/>
      </w:pPr>
    </w:p>
    <w:p w:rsidR="00494AFF" w:rsidRDefault="00494AFF" w:rsidP="002865E0">
      <w:pPr>
        <w:pStyle w:val="Akapitzlist"/>
      </w:pPr>
    </w:p>
    <w:p w:rsidR="00494AFF" w:rsidRDefault="00494AFF" w:rsidP="00494AFF">
      <w:pPr>
        <w:pStyle w:val="Akapitzlist"/>
      </w:pPr>
      <w:r>
        <w:t xml:space="preserve">   </w:t>
      </w:r>
    </w:p>
    <w:p w:rsidR="002865E0" w:rsidRPr="0064671D" w:rsidRDefault="002865E0" w:rsidP="002865E0">
      <w:pPr>
        <w:pStyle w:val="Akapitzlist"/>
        <w:numPr>
          <w:ilvl w:val="0"/>
          <w:numId w:val="1"/>
        </w:numPr>
        <w:rPr>
          <w:b/>
        </w:rPr>
      </w:pPr>
      <w:r w:rsidRPr="0064671D">
        <w:rPr>
          <w:b/>
        </w:rPr>
        <w:t xml:space="preserve">Zgodność </w:t>
      </w:r>
      <w:r w:rsidR="009A40C9">
        <w:rPr>
          <w:b/>
        </w:rPr>
        <w:t xml:space="preserve">zaplanowanych działań w projekcie </w:t>
      </w:r>
      <w:r w:rsidRPr="0064671D">
        <w:rPr>
          <w:b/>
        </w:rPr>
        <w:t>z celami Strategii Badań i Innowacyjności (RIS3) 2014-2020+</w:t>
      </w:r>
      <w:r w:rsidR="008E6A50">
        <w:rPr>
          <w:b/>
        </w:rPr>
        <w:t xml:space="preserve"> Województwa Świętokrzyskiego</w:t>
      </w:r>
    </w:p>
    <w:p w:rsidR="002865E0" w:rsidRDefault="002865E0" w:rsidP="002865E0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6"/>
        <w:gridCol w:w="1696"/>
      </w:tblGrid>
      <w:tr w:rsidR="00615E45" w:rsidTr="005C53F1">
        <w:tc>
          <w:tcPr>
            <w:tcW w:w="6646" w:type="dxa"/>
            <w:vAlign w:val="center"/>
          </w:tcPr>
          <w:p w:rsidR="00615E45" w:rsidRDefault="00615E45" w:rsidP="002865E0">
            <w:pPr>
              <w:pStyle w:val="Akapitzlist"/>
              <w:ind w:left="0"/>
            </w:pPr>
            <w:r>
              <w:t>Cele</w:t>
            </w:r>
          </w:p>
        </w:tc>
        <w:tc>
          <w:tcPr>
            <w:tcW w:w="1696" w:type="dxa"/>
          </w:tcPr>
          <w:p w:rsidR="00615E45" w:rsidRDefault="00615E45" w:rsidP="002865E0">
            <w:pPr>
              <w:pStyle w:val="Akapitzlist"/>
              <w:ind w:left="0"/>
            </w:pPr>
            <w:r>
              <w:t>Zgodność projektu</w:t>
            </w:r>
            <w:r w:rsidR="003428D3">
              <w:t xml:space="preserve"> (zaznacz „x”)</w:t>
            </w:r>
          </w:p>
        </w:tc>
      </w:tr>
      <w:tr w:rsidR="00615E45" w:rsidTr="003428D3">
        <w:tc>
          <w:tcPr>
            <w:tcW w:w="6646" w:type="dxa"/>
          </w:tcPr>
          <w:p w:rsidR="00615E45" w:rsidRDefault="00615E45" w:rsidP="00615E45">
            <w:r>
              <w:t>1. Obszary gospodarki województwa wybrane w procesie inteligentnej specjalizacji osiągają roczny wzrost przychodów na poziomie co najmniej 20 procent wyższym niż średnia w danym obszarze w Polsce.</w:t>
            </w:r>
          </w:p>
          <w:p w:rsidR="00615E45" w:rsidRDefault="00615E45" w:rsidP="002865E0">
            <w:pPr>
              <w:pStyle w:val="Akapitzlist"/>
              <w:ind w:left="0"/>
            </w:pPr>
          </w:p>
        </w:tc>
        <w:tc>
          <w:tcPr>
            <w:tcW w:w="1696" w:type="dxa"/>
            <w:vAlign w:val="center"/>
          </w:tcPr>
          <w:p w:rsidR="00615E45" w:rsidRDefault="00615E45" w:rsidP="003428D3">
            <w:pPr>
              <w:pStyle w:val="Akapitzlist"/>
              <w:ind w:left="0"/>
              <w:jc w:val="center"/>
            </w:pPr>
          </w:p>
        </w:tc>
      </w:tr>
      <w:tr w:rsidR="00615E45" w:rsidTr="003428D3">
        <w:tc>
          <w:tcPr>
            <w:tcW w:w="6646" w:type="dxa"/>
          </w:tcPr>
          <w:p w:rsidR="00615E45" w:rsidRDefault="00615E45" w:rsidP="00615E45">
            <w:r>
              <w:t xml:space="preserve">2. „Masa krytyczna” jednostek B+R jest nastawiona na transfer wiedzy: minimum 25 procent przychodów tych jednostek będzie pochodzić z komercjalizacji działalności badawczo – naukowej. </w:t>
            </w:r>
          </w:p>
          <w:p w:rsidR="00615E45" w:rsidRDefault="00615E45" w:rsidP="002865E0">
            <w:pPr>
              <w:pStyle w:val="Akapitzlist"/>
              <w:ind w:left="0"/>
            </w:pPr>
          </w:p>
        </w:tc>
        <w:tc>
          <w:tcPr>
            <w:tcW w:w="1696" w:type="dxa"/>
            <w:vAlign w:val="center"/>
          </w:tcPr>
          <w:p w:rsidR="00615E45" w:rsidRDefault="00615E45" w:rsidP="003428D3">
            <w:pPr>
              <w:pStyle w:val="Akapitzlist"/>
              <w:ind w:left="0"/>
              <w:jc w:val="center"/>
            </w:pPr>
          </w:p>
        </w:tc>
      </w:tr>
      <w:tr w:rsidR="00615E45" w:rsidTr="003428D3">
        <w:tc>
          <w:tcPr>
            <w:tcW w:w="6646" w:type="dxa"/>
          </w:tcPr>
          <w:p w:rsidR="00615E45" w:rsidRDefault="00615E45" w:rsidP="00615E45">
            <w:r>
              <w:t>3. Publiczne i prywatne organizacje otoczenia biznesu są zdolne do udzielania wysokiej klasy wsparcia związanego z rzeczywistymi potrzebami przedsiębiorstw zaangażowanych w realizację strategii na rzecz inteligentnej specjalizacji. Efekty działalności tych organizacji są mierzone przy pomocy kluczowych wskaźników realizacji (</w:t>
            </w:r>
            <w:proofErr w:type="spellStart"/>
            <w:r>
              <w:t>KPIs</w:t>
            </w:r>
            <w:proofErr w:type="spellEnd"/>
            <w:r>
              <w:t xml:space="preserve">), a co najmniej połowa ich budżetów pochodzi z działalności rynkowej. </w:t>
            </w:r>
          </w:p>
          <w:p w:rsidR="00615E45" w:rsidRDefault="00615E45" w:rsidP="002865E0">
            <w:pPr>
              <w:pStyle w:val="Akapitzlist"/>
              <w:ind w:left="0"/>
            </w:pPr>
          </w:p>
        </w:tc>
        <w:tc>
          <w:tcPr>
            <w:tcW w:w="1696" w:type="dxa"/>
            <w:vAlign w:val="center"/>
          </w:tcPr>
          <w:p w:rsidR="00615E45" w:rsidRDefault="00615E45" w:rsidP="003428D3">
            <w:pPr>
              <w:pStyle w:val="Akapitzlist"/>
              <w:ind w:left="0"/>
              <w:jc w:val="center"/>
            </w:pPr>
          </w:p>
        </w:tc>
      </w:tr>
      <w:tr w:rsidR="00615E45" w:rsidTr="003428D3">
        <w:tc>
          <w:tcPr>
            <w:tcW w:w="6646" w:type="dxa"/>
          </w:tcPr>
          <w:p w:rsidR="00615E45" w:rsidRDefault="00615E45" w:rsidP="00615E45">
            <w:r>
              <w:lastRenderedPageBreak/>
              <w:t>4. Województwo jest postrzegane jako model w  tworzeniu i wdrażaniu strategii inteligentnej specjalizacji.</w:t>
            </w:r>
          </w:p>
          <w:p w:rsidR="00615E45" w:rsidRDefault="00615E45" w:rsidP="00615E45"/>
        </w:tc>
        <w:tc>
          <w:tcPr>
            <w:tcW w:w="1696" w:type="dxa"/>
            <w:vAlign w:val="center"/>
          </w:tcPr>
          <w:p w:rsidR="00615E45" w:rsidRDefault="00615E45" w:rsidP="003428D3">
            <w:pPr>
              <w:pStyle w:val="Akapitzlist"/>
              <w:ind w:left="0"/>
              <w:jc w:val="center"/>
            </w:pPr>
          </w:p>
        </w:tc>
      </w:tr>
    </w:tbl>
    <w:p w:rsidR="00615E45" w:rsidRDefault="00615E45" w:rsidP="002865E0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F7A43" w:rsidTr="005E167D">
        <w:tc>
          <w:tcPr>
            <w:tcW w:w="9062" w:type="dxa"/>
          </w:tcPr>
          <w:p w:rsidR="002F7A43" w:rsidRDefault="008E6A50" w:rsidP="008E6A50">
            <w:pPr>
              <w:pStyle w:val="Akapitzlist"/>
              <w:ind w:left="0"/>
            </w:pPr>
            <w:r>
              <w:t xml:space="preserve">Uzasadnienie zgodności zaplanowanych  działań  w projekcie z  </w:t>
            </w:r>
            <w:r w:rsidR="009A40C9">
              <w:t xml:space="preserve">wybranymi celami </w:t>
            </w:r>
            <w:r>
              <w:t>RSI  województwa,  na  którego potrzeby  realizowane  będzie  kształcenie  w  ramach  projektu</w:t>
            </w:r>
          </w:p>
        </w:tc>
      </w:tr>
      <w:tr w:rsidR="002F7A43" w:rsidTr="005E167D">
        <w:trPr>
          <w:trHeight w:val="1452"/>
        </w:trPr>
        <w:tc>
          <w:tcPr>
            <w:tcW w:w="9062" w:type="dxa"/>
          </w:tcPr>
          <w:p w:rsidR="002F7A43" w:rsidRDefault="002F7A43" w:rsidP="005E167D">
            <w:pPr>
              <w:pStyle w:val="Akapitzlist"/>
              <w:ind w:left="0"/>
            </w:pPr>
          </w:p>
        </w:tc>
      </w:tr>
    </w:tbl>
    <w:p w:rsidR="002865E0" w:rsidRDefault="002865E0" w:rsidP="002865E0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129"/>
      </w:tblGrid>
      <w:tr w:rsidR="002F7A43" w:rsidTr="005E167D">
        <w:tc>
          <w:tcPr>
            <w:tcW w:w="7213" w:type="dxa"/>
          </w:tcPr>
          <w:p w:rsidR="002F7A43" w:rsidRDefault="002F7A43" w:rsidP="000218F5">
            <w:pPr>
              <w:pStyle w:val="Akapitzlist"/>
              <w:ind w:left="0"/>
            </w:pPr>
            <w:r>
              <w:t xml:space="preserve">Strona </w:t>
            </w:r>
            <w:r w:rsidR="008E6A50">
              <w:t xml:space="preserve">oraz pozycja </w:t>
            </w:r>
            <w:r>
              <w:t>we wniosku, gdzie wskazan</w:t>
            </w:r>
            <w:r w:rsidR="000218F5">
              <w:t>o</w:t>
            </w:r>
            <w:r>
              <w:t xml:space="preserve"> uzasadnienie zgodności</w:t>
            </w:r>
          </w:p>
        </w:tc>
        <w:tc>
          <w:tcPr>
            <w:tcW w:w="1129" w:type="dxa"/>
          </w:tcPr>
          <w:p w:rsidR="002F7A43" w:rsidRDefault="002F7A43" w:rsidP="005E167D">
            <w:pPr>
              <w:pStyle w:val="Akapitzlist"/>
              <w:ind w:left="0"/>
            </w:pPr>
          </w:p>
        </w:tc>
      </w:tr>
    </w:tbl>
    <w:p w:rsidR="002F7A43" w:rsidRDefault="002F7A43" w:rsidP="002865E0">
      <w:pPr>
        <w:pStyle w:val="Akapitzlist"/>
      </w:pPr>
    </w:p>
    <w:p w:rsidR="008E6A50" w:rsidRPr="0064671D" w:rsidRDefault="008E6A50" w:rsidP="008E6A50">
      <w:pPr>
        <w:pStyle w:val="Akapitzlist"/>
        <w:numPr>
          <w:ilvl w:val="0"/>
          <w:numId w:val="1"/>
        </w:numPr>
        <w:rPr>
          <w:b/>
        </w:rPr>
      </w:pPr>
      <w:r w:rsidRPr="0064671D">
        <w:rPr>
          <w:b/>
        </w:rPr>
        <w:t xml:space="preserve">Zgodność </w:t>
      </w:r>
      <w:r w:rsidR="009A40C9">
        <w:rPr>
          <w:b/>
        </w:rPr>
        <w:t xml:space="preserve">zaplanowanych działań w projekcie </w:t>
      </w:r>
      <w:r w:rsidRPr="0064671D">
        <w:rPr>
          <w:b/>
        </w:rPr>
        <w:t>z inteligentnymi specjalizacjami województwa świętokrzyskiego</w:t>
      </w:r>
    </w:p>
    <w:p w:rsidR="008E6A50" w:rsidRDefault="008E6A50" w:rsidP="008E6A50">
      <w:pPr>
        <w:pStyle w:val="Akapitzlist"/>
      </w:pPr>
    </w:p>
    <w:p w:rsidR="008E6A50" w:rsidRDefault="008E6A50" w:rsidP="008E6A50">
      <w:pPr>
        <w:pStyle w:val="Akapitzlist"/>
      </w:pPr>
    </w:p>
    <w:p w:rsidR="008E6A50" w:rsidRDefault="008E6A50" w:rsidP="008E6A50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129"/>
      </w:tblGrid>
      <w:tr w:rsidR="008E6A50" w:rsidTr="005E167D">
        <w:tc>
          <w:tcPr>
            <w:tcW w:w="7213" w:type="dxa"/>
            <w:vAlign w:val="center"/>
          </w:tcPr>
          <w:p w:rsidR="008E6A50" w:rsidRDefault="008E6A50" w:rsidP="005E167D">
            <w:pPr>
              <w:pStyle w:val="Akapitzlist"/>
              <w:ind w:left="0"/>
            </w:pPr>
            <w:r>
              <w:t>Inteligentne specjalizacje Województwa Świętokrzyskiego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</w:pPr>
            <w:r>
              <w:t>Zgodność projektu (zaznacz „x”)</w:t>
            </w:r>
          </w:p>
        </w:tc>
      </w:tr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proofErr w:type="spellStart"/>
            <w:r>
              <w:t>Zasobooszczędne</w:t>
            </w:r>
            <w:proofErr w:type="spellEnd"/>
            <w:r>
              <w:t xml:space="preserve"> budownictwo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  <w:jc w:val="center"/>
            </w:pPr>
          </w:p>
        </w:tc>
      </w:tr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r>
              <w:t>Przemysł metalowo-odlewniczy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  <w:jc w:val="center"/>
            </w:pPr>
          </w:p>
        </w:tc>
      </w:tr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r>
              <w:t>Nowoczesne rolnictwo i przetwórstwo spożywcze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  <w:jc w:val="center"/>
            </w:pPr>
          </w:p>
        </w:tc>
      </w:tr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r>
              <w:t>Turystyka zdrowotna i prozdrowotna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  <w:jc w:val="center"/>
            </w:pPr>
          </w:p>
        </w:tc>
      </w:tr>
    </w:tbl>
    <w:p w:rsidR="008E6A50" w:rsidRDefault="008E6A50" w:rsidP="008E6A50">
      <w:pPr>
        <w:pStyle w:val="Akapitzlist"/>
      </w:pPr>
    </w:p>
    <w:p w:rsidR="008E6A50" w:rsidRDefault="008E6A50" w:rsidP="008E6A50">
      <w:pPr>
        <w:pStyle w:val="Akapitzlist"/>
      </w:pPr>
      <w:r>
        <w:t xml:space="preserve">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129"/>
      </w:tblGrid>
      <w:tr w:rsidR="008E6A50" w:rsidTr="005E167D">
        <w:tc>
          <w:tcPr>
            <w:tcW w:w="7213" w:type="dxa"/>
            <w:vAlign w:val="center"/>
          </w:tcPr>
          <w:p w:rsidR="008E6A50" w:rsidRDefault="008E6A50" w:rsidP="005E167D">
            <w:pPr>
              <w:pStyle w:val="Akapitzlist"/>
              <w:ind w:left="0"/>
            </w:pPr>
            <w:r>
              <w:t>Horyzontalne inteligentne specjalizacje Województwa Świętokrzyskiego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</w:pPr>
            <w:r>
              <w:t>Zgodność projektu (zaznacz „x”)</w:t>
            </w:r>
          </w:p>
        </w:tc>
      </w:tr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r>
              <w:t>Technologie informacyjno-komunikacyjne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  <w:jc w:val="center"/>
            </w:pPr>
          </w:p>
        </w:tc>
      </w:tr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r>
              <w:t>Branża targowo-kongresowa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  <w:jc w:val="center"/>
            </w:pPr>
          </w:p>
        </w:tc>
      </w:tr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r>
              <w:t>Zrównoważony rozwój energetyczny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  <w:jc w:val="center"/>
            </w:pPr>
          </w:p>
        </w:tc>
      </w:tr>
    </w:tbl>
    <w:p w:rsidR="008E6A50" w:rsidRDefault="008E6A50" w:rsidP="008E6A50">
      <w:pPr>
        <w:pStyle w:val="Akapitzlist"/>
      </w:pPr>
      <w:r>
        <w:t xml:space="preserve">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E6A50" w:rsidTr="008E6A50">
        <w:tc>
          <w:tcPr>
            <w:tcW w:w="8342" w:type="dxa"/>
          </w:tcPr>
          <w:p w:rsidR="008E6A50" w:rsidRDefault="008E6A50" w:rsidP="009A40C9">
            <w:r>
              <w:t xml:space="preserve">Uzasadnienie zgodności zaplanowanych  działań  w projekcie z  </w:t>
            </w:r>
            <w:r w:rsidR="009A40C9">
              <w:t xml:space="preserve">wybranymi inteligentnymi specjalizacjami </w:t>
            </w:r>
            <w:r>
              <w:t>województwa,  na  którego potrzeby  realizowane  będzie  kształcenie  w  ramach  projektu</w:t>
            </w:r>
            <w:bookmarkStart w:id="0" w:name="_GoBack"/>
            <w:bookmarkEnd w:id="0"/>
          </w:p>
        </w:tc>
      </w:tr>
      <w:tr w:rsidR="008E6A50" w:rsidTr="008E6A50">
        <w:trPr>
          <w:trHeight w:val="1452"/>
        </w:trPr>
        <w:tc>
          <w:tcPr>
            <w:tcW w:w="8342" w:type="dxa"/>
          </w:tcPr>
          <w:p w:rsidR="008E6A50" w:rsidRDefault="008E6A50" w:rsidP="005E167D">
            <w:pPr>
              <w:pStyle w:val="Akapitzlist"/>
              <w:ind w:left="0"/>
            </w:pPr>
          </w:p>
        </w:tc>
      </w:tr>
    </w:tbl>
    <w:p w:rsidR="008E6A50" w:rsidRDefault="008E6A50" w:rsidP="008E6A50">
      <w:pPr>
        <w:pStyle w:val="Akapitzlist"/>
      </w:pPr>
      <w:r>
        <w:t xml:space="preserve">   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129"/>
      </w:tblGrid>
      <w:tr w:rsidR="008E6A50" w:rsidTr="005E167D">
        <w:tc>
          <w:tcPr>
            <w:tcW w:w="7213" w:type="dxa"/>
          </w:tcPr>
          <w:p w:rsidR="008E6A50" w:rsidRDefault="008E6A50" w:rsidP="005E167D">
            <w:pPr>
              <w:pStyle w:val="Akapitzlist"/>
              <w:ind w:left="0"/>
            </w:pPr>
            <w:r>
              <w:t>Strona oraz pozycja we wniosku, gdzie wskazano uzasadnienie zgodności</w:t>
            </w:r>
          </w:p>
        </w:tc>
        <w:tc>
          <w:tcPr>
            <w:tcW w:w="1129" w:type="dxa"/>
          </w:tcPr>
          <w:p w:rsidR="008E6A50" w:rsidRDefault="008E6A50" w:rsidP="005E167D">
            <w:pPr>
              <w:pStyle w:val="Akapitzlist"/>
              <w:ind w:left="0"/>
            </w:pPr>
          </w:p>
        </w:tc>
      </w:tr>
    </w:tbl>
    <w:p w:rsidR="008E6A50" w:rsidRDefault="008E6A50" w:rsidP="008E6A50">
      <w:pPr>
        <w:pStyle w:val="Akapitzlist"/>
      </w:pPr>
      <w:r>
        <w:t xml:space="preserve">     </w:t>
      </w:r>
    </w:p>
    <w:p w:rsidR="008E6A50" w:rsidRDefault="008E6A50" w:rsidP="008E6A50">
      <w:pPr>
        <w:pStyle w:val="Akapitzlist"/>
        <w:rPr>
          <w:b/>
        </w:rPr>
      </w:pPr>
    </w:p>
    <w:p w:rsidR="008E6A50" w:rsidRDefault="008E6A50" w:rsidP="008E6A50">
      <w:pPr>
        <w:pStyle w:val="Akapitzlist"/>
        <w:rPr>
          <w:b/>
        </w:rPr>
      </w:pPr>
    </w:p>
    <w:p w:rsidR="008E6A50" w:rsidRDefault="008E6A50" w:rsidP="008E6A50">
      <w:pPr>
        <w:pStyle w:val="Akapitzlist"/>
        <w:rPr>
          <w:b/>
        </w:rPr>
      </w:pPr>
    </w:p>
    <w:p w:rsidR="008E6A50" w:rsidRDefault="008E6A50" w:rsidP="008E6A50">
      <w:pPr>
        <w:pStyle w:val="Akapitzlist"/>
        <w:rPr>
          <w:b/>
        </w:rPr>
      </w:pPr>
    </w:p>
    <w:p w:rsidR="008E6A50" w:rsidRDefault="008E6A50" w:rsidP="008E6A50">
      <w:pPr>
        <w:pStyle w:val="Akapitzlist"/>
        <w:rPr>
          <w:b/>
        </w:rPr>
      </w:pPr>
    </w:p>
    <w:p w:rsidR="00494AFF" w:rsidRPr="0064671D" w:rsidRDefault="00494AFF" w:rsidP="008E6A50">
      <w:pPr>
        <w:pStyle w:val="Akapitzlist"/>
        <w:numPr>
          <w:ilvl w:val="0"/>
          <w:numId w:val="1"/>
        </w:numPr>
        <w:rPr>
          <w:b/>
        </w:rPr>
      </w:pPr>
      <w:r w:rsidRPr="0064671D">
        <w:rPr>
          <w:b/>
        </w:rPr>
        <w:t>Data i podpis wnioskodawcy</w:t>
      </w:r>
    </w:p>
    <w:p w:rsidR="00494AFF" w:rsidRDefault="00494AFF" w:rsidP="00494AFF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79"/>
      </w:tblGrid>
      <w:tr w:rsidR="002F7A43" w:rsidTr="002F7A43">
        <w:tc>
          <w:tcPr>
            <w:tcW w:w="4531" w:type="dxa"/>
          </w:tcPr>
          <w:p w:rsidR="002F7A43" w:rsidRDefault="002F7A43" w:rsidP="00494AFF">
            <w:pPr>
              <w:pStyle w:val="Akapitzlist"/>
              <w:ind w:left="0"/>
            </w:pPr>
            <w:r>
              <w:t>Data</w:t>
            </w:r>
          </w:p>
        </w:tc>
        <w:tc>
          <w:tcPr>
            <w:tcW w:w="4531" w:type="dxa"/>
          </w:tcPr>
          <w:p w:rsidR="002F7A43" w:rsidRDefault="002F7A43" w:rsidP="002F7A43">
            <w:r>
              <w:t>Podpis</w:t>
            </w:r>
          </w:p>
        </w:tc>
      </w:tr>
      <w:tr w:rsidR="002F7A43" w:rsidTr="002F7A43">
        <w:trPr>
          <w:trHeight w:val="1123"/>
        </w:trPr>
        <w:tc>
          <w:tcPr>
            <w:tcW w:w="4531" w:type="dxa"/>
          </w:tcPr>
          <w:p w:rsidR="002F7A43" w:rsidRDefault="002F7A43" w:rsidP="00494AFF">
            <w:pPr>
              <w:pStyle w:val="Akapitzlist"/>
              <w:ind w:left="0"/>
            </w:pPr>
          </w:p>
        </w:tc>
        <w:tc>
          <w:tcPr>
            <w:tcW w:w="4531" w:type="dxa"/>
          </w:tcPr>
          <w:p w:rsidR="002F7A43" w:rsidRDefault="002F7A43" w:rsidP="00494AFF">
            <w:pPr>
              <w:pStyle w:val="Akapitzlist"/>
              <w:ind w:left="0"/>
            </w:pPr>
          </w:p>
        </w:tc>
      </w:tr>
    </w:tbl>
    <w:p w:rsidR="002F7A43" w:rsidRDefault="002F7A43" w:rsidP="00494AFF">
      <w:pPr>
        <w:pStyle w:val="Akapitzlist"/>
      </w:pPr>
    </w:p>
    <w:p w:rsidR="002F7A43" w:rsidRDefault="002F7A43" w:rsidP="00494AFF">
      <w:pPr>
        <w:pStyle w:val="Akapitzlist"/>
      </w:pPr>
    </w:p>
    <w:sectPr w:rsidR="002F7A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E6" w:rsidRDefault="008D67E6" w:rsidP="00AE2B3D">
      <w:pPr>
        <w:spacing w:after="0" w:line="240" w:lineRule="auto"/>
      </w:pPr>
      <w:r>
        <w:separator/>
      </w:r>
    </w:p>
  </w:endnote>
  <w:endnote w:type="continuationSeparator" w:id="0">
    <w:p w:rsidR="008D67E6" w:rsidRDefault="008D67E6" w:rsidP="00AE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B3D" w:rsidRDefault="00D2101F">
    <w:pPr>
      <w:pStyle w:val="Stopka"/>
    </w:pPr>
    <w:r>
      <w:rPr>
        <w:rFonts w:ascii="Verdana" w:hAnsi="Verdana"/>
        <w:noProof/>
        <w:spacing w:val="12"/>
        <w:sz w:val="1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3926674</wp:posOffset>
          </wp:positionH>
          <wp:positionV relativeFrom="page">
            <wp:posOffset>9922758</wp:posOffset>
          </wp:positionV>
          <wp:extent cx="1144905" cy="461010"/>
          <wp:effectExtent l="0" t="0" r="0" b="0"/>
          <wp:wrapSquare wrapText="bothSides"/>
          <wp:docPr id="2" name="Obraz 2" descr="dpr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pr stopk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E6" w:rsidRDefault="008D67E6" w:rsidP="00AE2B3D">
      <w:pPr>
        <w:spacing w:after="0" w:line="240" w:lineRule="auto"/>
      </w:pPr>
      <w:r>
        <w:separator/>
      </w:r>
    </w:p>
  </w:footnote>
  <w:footnote w:type="continuationSeparator" w:id="0">
    <w:p w:rsidR="008D67E6" w:rsidRDefault="008D67E6" w:rsidP="00AE2B3D">
      <w:pPr>
        <w:spacing w:after="0" w:line="240" w:lineRule="auto"/>
      </w:pPr>
      <w:r>
        <w:continuationSeparator/>
      </w:r>
    </w:p>
  </w:footnote>
  <w:footnote w:id="1">
    <w:p w:rsidR="00BC4D80" w:rsidRDefault="00BC4D80">
      <w:pPr>
        <w:pStyle w:val="Tekstprzypisudolnego"/>
      </w:pPr>
      <w:r>
        <w:rPr>
          <w:rStyle w:val="Odwoanieprzypisudolnego"/>
        </w:rPr>
        <w:footnoteRef/>
      </w:r>
      <w:r>
        <w:t xml:space="preserve"> tj. z dokumentem pn. </w:t>
      </w:r>
      <w:r w:rsidRPr="00BC4D80">
        <w:rPr>
          <w:i/>
        </w:rPr>
        <w:t>Strategia Badań i Innowacyjności (RIS3) Od absorpcji do rezultatów – Jak pobudzić potencjał województwa świętokrzyskiego 2014-2020+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B3D" w:rsidRDefault="00AE2B3D">
    <w:pPr>
      <w:pStyle w:val="Nagwek"/>
    </w:pPr>
    <w:r w:rsidRPr="00CB4EA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970153" wp14:editId="711AAC4F">
          <wp:simplePos x="0" y="0"/>
          <wp:positionH relativeFrom="page">
            <wp:posOffset>4286829</wp:posOffset>
          </wp:positionH>
          <wp:positionV relativeFrom="page">
            <wp:posOffset>273796</wp:posOffset>
          </wp:positionV>
          <wp:extent cx="2717800" cy="539086"/>
          <wp:effectExtent l="19050" t="0" r="6824" b="0"/>
          <wp:wrapNone/>
          <wp:docPr id="4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39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65AD2"/>
    <w:multiLevelType w:val="hybridMultilevel"/>
    <w:tmpl w:val="D9869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F2317"/>
    <w:multiLevelType w:val="hybridMultilevel"/>
    <w:tmpl w:val="FED4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E0"/>
    <w:rsid w:val="000218F5"/>
    <w:rsid w:val="00103B72"/>
    <w:rsid w:val="002865E0"/>
    <w:rsid w:val="002F7A43"/>
    <w:rsid w:val="003428D3"/>
    <w:rsid w:val="00426827"/>
    <w:rsid w:val="00475F35"/>
    <w:rsid w:val="00494AFF"/>
    <w:rsid w:val="00584CE6"/>
    <w:rsid w:val="005A1A81"/>
    <w:rsid w:val="005C53F1"/>
    <w:rsid w:val="00615E45"/>
    <w:rsid w:val="0064671D"/>
    <w:rsid w:val="00872C07"/>
    <w:rsid w:val="008D67E6"/>
    <w:rsid w:val="008E6A50"/>
    <w:rsid w:val="008F16D0"/>
    <w:rsid w:val="009A40C9"/>
    <w:rsid w:val="00AE2B3D"/>
    <w:rsid w:val="00BC4D80"/>
    <w:rsid w:val="00C729B7"/>
    <w:rsid w:val="00D2101F"/>
    <w:rsid w:val="00DB62A2"/>
    <w:rsid w:val="00DF0C93"/>
    <w:rsid w:val="00E3034B"/>
    <w:rsid w:val="00E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CF98-A07D-4E8F-9AA4-E8F951AD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5E0"/>
    <w:pPr>
      <w:ind w:left="720"/>
      <w:contextualSpacing/>
    </w:pPr>
  </w:style>
  <w:style w:type="table" w:styleId="Tabela-Siatka">
    <w:name w:val="Table Grid"/>
    <w:basedOn w:val="Standardowy"/>
    <w:uiPriority w:val="39"/>
    <w:rsid w:val="0049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6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A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B3D"/>
  </w:style>
  <w:style w:type="paragraph" w:styleId="Stopka">
    <w:name w:val="footer"/>
    <w:basedOn w:val="Normalny"/>
    <w:link w:val="StopkaZnak"/>
    <w:uiPriority w:val="99"/>
    <w:unhideWhenUsed/>
    <w:rsid w:val="00AE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B3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D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D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B94E-517C-4489-9B0C-09A78621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Nowiński, Błażej</dc:creator>
  <cp:keywords/>
  <dc:description/>
  <cp:lastModifiedBy>Nowiński, Błażej</cp:lastModifiedBy>
  <cp:revision>3</cp:revision>
  <cp:lastPrinted>2016-05-16T07:45:00Z</cp:lastPrinted>
  <dcterms:created xsi:type="dcterms:W3CDTF">2016-05-16T08:33:00Z</dcterms:created>
  <dcterms:modified xsi:type="dcterms:W3CDTF">2016-05-16T08:51:00Z</dcterms:modified>
</cp:coreProperties>
</file>