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7D" w:rsidRPr="00E92FBD" w:rsidRDefault="00C61F20" w:rsidP="009E167D">
      <w:pPr>
        <w:pStyle w:val="Nagwek2"/>
        <w:keepLines w:val="0"/>
        <w:spacing w:before="240" w:after="60" w:line="360" w:lineRule="auto"/>
        <w:jc w:val="both"/>
        <w:rPr>
          <w:rFonts w:ascii="Arial" w:hAnsi="Arial" w:cs="Arial"/>
          <w:i/>
          <w:iCs/>
          <w:color w:val="auto"/>
          <w:sz w:val="22"/>
          <w:szCs w:val="28"/>
          <w:lang w:eastAsia="pl-PL"/>
        </w:rPr>
      </w:pPr>
      <w:bookmarkStart w:id="0" w:name="_Toc391631053"/>
      <w:bookmarkStart w:id="1" w:name="_GoBack"/>
      <w:bookmarkEnd w:id="1"/>
      <w:r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Załącznik 7</w:t>
      </w:r>
      <w:r w:rsidR="009E167D" w:rsidRPr="0033722B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 xml:space="preserve"> </w:t>
      </w:r>
      <w:r w:rsidR="009E167D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Z</w:t>
      </w:r>
      <w:r w:rsidR="009E167D" w:rsidRPr="00363323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akres danych nt. uczestników projektów</w:t>
      </w:r>
      <w:r w:rsidR="009E167D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 xml:space="preserve"> współfinansowanych z EFS</w:t>
      </w:r>
      <w:r w:rsidR="009E167D" w:rsidRPr="00363323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 xml:space="preserve"> gromadzonych w </w:t>
      </w:r>
      <w:bookmarkEnd w:id="0"/>
      <w:r w:rsidR="009E167D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centralnym systemie teleinformatycznym</w:t>
      </w:r>
    </w:p>
    <w:p w:rsidR="009E167D" w:rsidRDefault="009E167D" w:rsidP="009E167D">
      <w:pPr>
        <w:pStyle w:val="Akapitzlist"/>
        <w:numPr>
          <w:ilvl w:val="0"/>
          <w:numId w:val="6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indywidualni i pracownicy instytucji: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dane uczestnika (imię i nazwisko, PESEL, wiek</w:t>
      </w:r>
      <w:r w:rsidR="00E3354A">
        <w:rPr>
          <w:rFonts w:ascii="Arial" w:hAnsi="Arial" w:cs="Arial"/>
        </w:rPr>
        <w:t xml:space="preserve"> w chwili przystąpienia do projektu</w:t>
      </w:r>
      <w:r>
        <w:rPr>
          <w:rFonts w:ascii="Arial" w:hAnsi="Arial" w:cs="Arial"/>
        </w:rPr>
        <w:t>,</w:t>
      </w:r>
      <w:r w:rsidRPr="00F83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płeć, </w:t>
      </w:r>
      <w:r w:rsidRPr="00F83889">
        <w:rPr>
          <w:rFonts w:ascii="Arial" w:hAnsi="Arial" w:cs="Arial"/>
        </w:rPr>
        <w:t>wykształcenie)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dane kontaktowe (</w:t>
      </w:r>
      <w:r w:rsidR="00E3354A">
        <w:rPr>
          <w:rFonts w:ascii="Arial" w:hAnsi="Arial" w:cs="Arial"/>
        </w:rPr>
        <w:t>województwo, powiat, gmina, miejscowość, ulica, nr budynku, nr lokalu, kod pocztowy,</w:t>
      </w:r>
      <w:r w:rsidRPr="00F83889">
        <w:rPr>
          <w:rFonts w:ascii="Arial" w:hAnsi="Arial" w:cs="Arial"/>
        </w:rPr>
        <w:t xml:space="preserve"> obszar zamieszkania wg stopnia urbanizacji DEGURBA</w:t>
      </w:r>
      <w:r w:rsidR="00E3354A">
        <w:rPr>
          <w:rFonts w:ascii="Arial" w:hAnsi="Arial" w:cs="Arial"/>
        </w:rPr>
        <w:t>, tel. kontaktowy, adres e-mail</w:t>
      </w:r>
      <w:r w:rsidRPr="00F83889">
        <w:rPr>
          <w:rFonts w:ascii="Arial" w:hAnsi="Arial" w:cs="Arial"/>
        </w:rPr>
        <w:t>)</w:t>
      </w:r>
    </w:p>
    <w:p w:rsidR="009E167D" w:rsidRPr="00F83889" w:rsidRDefault="009E167D" w:rsidP="00E3354A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szczegóły wsparcia (data rozpoczęcia i zakończenia udziału w projekcie</w:t>
      </w:r>
      <w:r>
        <w:rPr>
          <w:rFonts w:ascii="Arial" w:hAnsi="Arial" w:cs="Arial"/>
        </w:rPr>
        <w:t xml:space="preserve"> i </w:t>
      </w:r>
      <w:r w:rsidRPr="00877388">
        <w:rPr>
          <w:rFonts w:ascii="Arial" w:hAnsi="Arial" w:cs="Arial"/>
        </w:rPr>
        <w:t>we wsparciu</w:t>
      </w:r>
      <w:r w:rsidRPr="00F83889">
        <w:rPr>
          <w:rFonts w:ascii="Arial" w:hAnsi="Arial" w:cs="Arial"/>
        </w:rPr>
        <w:t xml:space="preserve">, status na rynku pracy w chwili przystąpienia do projektu, </w:t>
      </w:r>
      <w:r w:rsidR="00E3354A" w:rsidRPr="00E3354A">
        <w:rPr>
          <w:rFonts w:ascii="Arial" w:hAnsi="Arial" w:cs="Arial"/>
        </w:rPr>
        <w:t xml:space="preserve">planowana data zakończenia edukacji </w:t>
      </w:r>
      <w:r w:rsidR="00E3354A">
        <w:rPr>
          <w:rFonts w:ascii="Arial" w:hAnsi="Arial" w:cs="Arial"/>
        </w:rPr>
        <w:t>w placówce edukacyjnej, w której</w:t>
      </w:r>
      <w:r w:rsidR="00E3354A" w:rsidRPr="00E3354A">
        <w:rPr>
          <w:rFonts w:ascii="Arial" w:hAnsi="Arial" w:cs="Arial"/>
        </w:rPr>
        <w:t xml:space="preserve"> skorzystano ze wsparcia, wykonywany zawód, zatrudniony w, </w:t>
      </w:r>
      <w:r w:rsidRPr="00F83889">
        <w:rPr>
          <w:rFonts w:ascii="Arial" w:hAnsi="Arial" w:cs="Arial"/>
        </w:rPr>
        <w:t xml:space="preserve">sytuacja po zakończeniu wsparcia, </w:t>
      </w:r>
      <w:r w:rsidR="00E3354A" w:rsidRPr="00E3354A">
        <w:rPr>
          <w:rFonts w:ascii="Arial" w:hAnsi="Arial" w:cs="Arial"/>
        </w:rPr>
        <w:t>inne rezultaty dot. osób młodych,</w:t>
      </w:r>
      <w:r w:rsidR="00E3354A">
        <w:rPr>
          <w:rFonts w:ascii="Arial" w:hAnsi="Arial" w:cs="Arial"/>
        </w:rPr>
        <w:t xml:space="preserve"> </w:t>
      </w:r>
      <w:r w:rsidRPr="00F83889">
        <w:rPr>
          <w:rFonts w:ascii="Arial" w:hAnsi="Arial" w:cs="Arial"/>
        </w:rPr>
        <w:t>rodzaj otrzymanego wsparcia</w:t>
      </w:r>
      <w:r w:rsidR="00E3354A">
        <w:rPr>
          <w:rFonts w:ascii="Arial" w:hAnsi="Arial" w:cs="Arial"/>
        </w:rPr>
        <w:t xml:space="preserve">, </w:t>
      </w:r>
      <w:r w:rsidR="00E3354A" w:rsidRPr="00E3354A">
        <w:rPr>
          <w:rFonts w:ascii="Arial" w:hAnsi="Arial" w:cs="Arial"/>
        </w:rPr>
        <w:t>data założenia działalności gospodarczej, kwota środków przyznanych na założenie działalności gospodarczej, PKD</w:t>
      </w:r>
      <w:r w:rsidRPr="00F83889">
        <w:rPr>
          <w:rFonts w:ascii="Arial" w:hAnsi="Arial" w:cs="Arial"/>
        </w:rPr>
        <w:t>)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status uczestnika projektu (przynależność do mniejszości narodowej lub etnicznej, migrantów, obce pochodzenie, bezdomność i wykluczenie mieszkaniowe, niepełnosprawność, niekorzystna sytuacja społeczna)</w:t>
      </w:r>
    </w:p>
    <w:p w:rsidR="009E167D" w:rsidRDefault="009E167D" w:rsidP="009E167D">
      <w:pPr>
        <w:pStyle w:val="Akapitzlist"/>
        <w:numPr>
          <w:ilvl w:val="0"/>
          <w:numId w:val="6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instytucjonalni:</w:t>
      </w:r>
    </w:p>
    <w:p w:rsidR="009E167D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podstawowe (nazwa instytucji, NIP, typ instytucji)</w:t>
      </w:r>
    </w:p>
    <w:p w:rsidR="00E3354A" w:rsidRDefault="00E3354A" w:rsidP="00E3354A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E3354A">
        <w:rPr>
          <w:rFonts w:ascii="Arial" w:hAnsi="Arial" w:cs="Arial"/>
        </w:rPr>
        <w:t xml:space="preserve">dane uczestnika (imię, nazwisko, </w:t>
      </w:r>
      <w:r>
        <w:rPr>
          <w:rFonts w:ascii="Arial" w:hAnsi="Arial" w:cs="Arial"/>
        </w:rPr>
        <w:t>PESEL</w:t>
      </w:r>
      <w:r w:rsidRPr="00E3354A">
        <w:rPr>
          <w:rFonts w:ascii="Arial" w:hAnsi="Arial" w:cs="Arial"/>
        </w:rPr>
        <w:t>)</w:t>
      </w:r>
    </w:p>
    <w:p w:rsidR="009E167D" w:rsidRDefault="009E167D" w:rsidP="002150D4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teleadresowe</w:t>
      </w:r>
      <w:r w:rsidR="002150D4">
        <w:rPr>
          <w:rFonts w:ascii="Arial" w:hAnsi="Arial" w:cs="Arial"/>
        </w:rPr>
        <w:t xml:space="preserve"> (</w:t>
      </w:r>
      <w:r w:rsidR="002150D4" w:rsidRPr="002150D4">
        <w:rPr>
          <w:rFonts w:ascii="Arial" w:hAnsi="Arial" w:cs="Arial"/>
        </w:rPr>
        <w:t>województwo, powiat, gmina, miejscowość, ulica, kod pocztowy, telefon kontaktowy, adres e-mail</w:t>
      </w:r>
      <w:r w:rsidR="002150D4">
        <w:rPr>
          <w:rFonts w:ascii="Arial" w:hAnsi="Arial" w:cs="Arial"/>
        </w:rPr>
        <w:t>)</w:t>
      </w:r>
    </w:p>
    <w:p w:rsidR="009E167D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803328">
        <w:rPr>
          <w:rFonts w:ascii="Arial" w:hAnsi="Arial" w:cs="Arial"/>
        </w:rPr>
        <w:t>szczegóły wsparcia (data rozpoczęcia i zakończenia udziału w projekcie</w:t>
      </w:r>
      <w:r>
        <w:rPr>
          <w:rFonts w:ascii="Arial" w:hAnsi="Arial" w:cs="Arial"/>
        </w:rPr>
        <w:t xml:space="preserve"> i we wsparciu, fakt objęcia wsparciem pracowników instytucji, rodzaj przyznanego wsparcia) </w:t>
      </w:r>
    </w:p>
    <w:p w:rsidR="009E167D" w:rsidRDefault="009E167D" w:rsidP="009E167D">
      <w:pPr>
        <w:spacing w:after="0" w:line="360" w:lineRule="auto"/>
        <w:jc w:val="both"/>
        <w:rPr>
          <w:rFonts w:ascii="Arial" w:hAnsi="Arial" w:cs="Arial"/>
        </w:rPr>
      </w:pPr>
    </w:p>
    <w:p w:rsidR="009E167D" w:rsidRPr="0033722B" w:rsidRDefault="009E167D" w:rsidP="009E167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Wspólne wskaźniki produktu raportowane według priorytetu inwestycyjnego, kategorii regionu i płci (załącznik I do rozporządzenia EFS) określające zakres danych dotyczących uczestników projektów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4676"/>
        <w:gridCol w:w="2464"/>
      </w:tblGrid>
      <w:tr w:rsidR="009E167D" w:rsidRPr="00E309F4" w:rsidTr="00331A6A">
        <w:tc>
          <w:tcPr>
            <w:tcW w:w="1111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Kategoria danych</w:t>
            </w:r>
          </w:p>
        </w:tc>
        <w:tc>
          <w:tcPr>
            <w:tcW w:w="2547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  <w:t xml:space="preserve"> 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wskaźnika</w:t>
            </w:r>
          </w:p>
        </w:tc>
        <w:tc>
          <w:tcPr>
            <w:tcW w:w="1342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Właściwa populacja, dla której dane są zbierane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Status na rynku pracy</w:t>
            </w: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0B4A34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bezrobotnych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, w tym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długotrwale bezrobotny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ch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5044E0">
        <w:trPr>
          <w:trHeight w:val="465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osób długotrwale bezrobotnych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E309F4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DC619A">
        <w:trPr>
          <w:trHeight w:val="520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osób biernych zawodowo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DC619A">
        <w:trPr>
          <w:trHeight w:val="431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biernych zawodowo, nieuczestniczących w kształceniu lub szkoleni</w:t>
            </w:r>
            <w:r w:rsidR="00877388"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DC619A">
        <w:trPr>
          <w:trHeight w:val="486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0B4A34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pracujących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0B4A34"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łącznie z 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prowadzącymi działalność</w:t>
            </w:r>
            <w:r w:rsidR="000B4A34"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na własny rachunek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="000B4A34"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objętych wsparciem w programie 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Wiek</w:t>
            </w: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poniżej 25 lat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w wieku powyżej 54 lat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w wieku powyżej 54 lat, które są bezrobotne (łącznie z długotrwale bezrobotnymi) lub bierne zawodowo, nieuczestniczących w kształceniu lub szkoleniu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proofErr w:type="spellStart"/>
            <w:r w:rsidRPr="00811504">
              <w:rPr>
                <w:rFonts w:ascii="Arial" w:hAnsi="Arial" w:cs="Arial"/>
                <w:b/>
                <w:sz w:val="18"/>
                <w:szCs w:val="18"/>
                <w:lang w:val="en-AU"/>
              </w:rPr>
              <w:t>Pozio</w:t>
            </w:r>
            <w:proofErr w:type="spellEnd"/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m wykształcenia</w:t>
            </w: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wykształceniem podstawowym lub gimnazjalnym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wykształceniem ponadgimnazjalnym lub  policealnym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wykształceniem wyższym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Szczególna sytuacja</w:t>
            </w:r>
          </w:p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A111F3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migrantów, osób obcego pochodzenia, mniejszości (</w:t>
            </w:r>
            <w:r w:rsidR="00A111F3">
              <w:rPr>
                <w:rFonts w:ascii="Arial" w:hAnsi="Arial" w:cs="Arial"/>
                <w:sz w:val="18"/>
                <w:szCs w:val="18"/>
                <w:lang w:val="pl-PL"/>
              </w:rPr>
              <w:t>w tym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społeczności </w:t>
            </w:r>
            <w:r w:rsidR="00A111F3">
              <w:rPr>
                <w:rFonts w:ascii="Arial" w:hAnsi="Arial" w:cs="Arial"/>
                <w:sz w:val="18"/>
                <w:szCs w:val="18"/>
                <w:lang w:val="pl-PL"/>
              </w:rPr>
              <w:t xml:space="preserve">marginalizowane, 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takie jak Romowie)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**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niepełnosprawnościami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 xml:space="preserve">objętych wsparciem w programie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innych grup w niekorzystnej sytuacji społecznej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 xml:space="preserve">objętych wsparciem w programie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osób bezdomnych lub dotkniętych wykluczeniem z dostępu do mieszkań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pochodzących z obszarów wiejskich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</w:tbl>
    <w:p w:rsidR="009E167D" w:rsidRPr="005044E0" w:rsidRDefault="00DC619A" w:rsidP="00DC61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44E0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5044E0">
        <w:rPr>
          <w:rFonts w:ascii="Arial" w:hAnsi="Arial" w:cs="Arial"/>
          <w:sz w:val="20"/>
          <w:szCs w:val="20"/>
        </w:rPr>
        <w:t xml:space="preserve"> dane wrażliwe</w:t>
      </w:r>
    </w:p>
    <w:p w:rsidR="009E167D" w:rsidRDefault="009E167D" w:rsidP="009E167D">
      <w:pPr>
        <w:spacing w:after="0" w:line="360" w:lineRule="auto"/>
        <w:jc w:val="both"/>
        <w:rPr>
          <w:rFonts w:ascii="Arial" w:hAnsi="Arial" w:cs="Arial"/>
          <w:b/>
        </w:rPr>
      </w:pPr>
    </w:p>
    <w:p w:rsidR="009E167D" w:rsidRPr="0033722B" w:rsidRDefault="009E167D" w:rsidP="009E167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Wspólne w</w:t>
      </w:r>
      <w:r w:rsidRPr="0033722B">
        <w:rPr>
          <w:rFonts w:ascii="Arial" w:hAnsi="Arial" w:cs="Arial"/>
          <w:b/>
        </w:rPr>
        <w:t>skaźniki rezultatu</w:t>
      </w:r>
      <w:r>
        <w:rPr>
          <w:rFonts w:ascii="Arial" w:hAnsi="Arial" w:cs="Arial"/>
          <w:b/>
        </w:rPr>
        <w:t xml:space="preserve"> bezpośredniego raportowane według priorytetu inwestycyjnego, kategorii regionu i płci (załącznik I do rozporządzenia EFS) określające zakres danych dotyczących uczestników projektów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5155"/>
      </w:tblGrid>
      <w:tr w:rsidR="009E167D" w:rsidRPr="00E309F4" w:rsidTr="00331A6A">
        <w:tc>
          <w:tcPr>
            <w:tcW w:w="2192" w:type="pct"/>
            <w:shd w:val="clear" w:color="auto" w:fill="8DB3E2"/>
          </w:tcPr>
          <w:p w:rsidR="009E167D" w:rsidRPr="0074313D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</w:pP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</w:t>
            </w: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  <w:t xml:space="preserve"> </w:t>
            </w: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wskaźnika</w:t>
            </w:r>
          </w:p>
        </w:tc>
        <w:tc>
          <w:tcPr>
            <w:tcW w:w="2808" w:type="pct"/>
            <w:shd w:val="clear" w:color="auto" w:fill="8DB3E2"/>
          </w:tcPr>
          <w:p w:rsidR="009E167D" w:rsidRPr="0074313D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</w:t>
            </w: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łaściwa populacja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zawodowo, poszukujących pracy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osób, które podjęły kształcenie lub szkolenie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wszyscy uczestnicy, poza osobami kształcącymi lub szkolącymi się w momencie rozpoczęcia udziału we wsparciu 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wszyscy uczestnicy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0B4A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pracujących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B4A34"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łącznie z 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 xml:space="preserve">prowadzącymi </w:t>
            </w:r>
            <w:r w:rsidR="00A111F3">
              <w:rPr>
                <w:rFonts w:ascii="Arial" w:hAnsi="Arial" w:cs="Arial"/>
                <w:sz w:val="18"/>
                <w:szCs w:val="18"/>
                <w:lang w:eastAsia="ar-SA"/>
              </w:rPr>
              <w:t>działalność</w:t>
            </w:r>
            <w:r w:rsidR="000B4A34"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własny rachunek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="000B4A34"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pStyle w:val="Akapitzlist"/>
              <w:numPr>
                <w:ilvl w:val="0"/>
                <w:numId w:val="69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Liczba osób bezrobotnych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 xml:space="preserve">w tym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długotrwale bezrobotny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>ch,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objętych wsparciem w programie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69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Liczba osób biernych zawodowo objętych wsparciem w programie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Liczba osób w niekorzystnej sytuacji społecznej poszukujących pracy, uczestniczących w kształceniu lub szkoleniu, zdobywających kwalifikacje, </w:t>
            </w:r>
            <w:r w:rsidR="00A111F3">
              <w:rPr>
                <w:rFonts w:ascii="Arial" w:hAnsi="Arial" w:cs="Arial"/>
                <w:sz w:val="18"/>
                <w:szCs w:val="18"/>
                <w:lang w:eastAsia="ar-SA"/>
              </w:rPr>
              <w:t>zatrudnionych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(łącznie z prowadzącymi działalność na własny rachunek)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Osoby w niekorzystnej sytuacji społecznej, które osiągnęły rezultat rozumiany jako zmiana sytuacji po zakończeniu wsparcia w porównaniu z sytuacją w momencie rozpoczęcia udziału w projekcie  </w:t>
            </w:r>
          </w:p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w niekorzystnej sytuacji definiowane są jak we wskaźnikach: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migrantów, osób obcego pochodzenia, mniejszości (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>w tym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społeczności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05F9B">
              <w:rPr>
                <w:rFonts w:ascii="Arial" w:hAnsi="Arial" w:cs="Arial"/>
                <w:sz w:val="18"/>
                <w:szCs w:val="18"/>
              </w:rPr>
              <w:t>marginalizowane,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takie jak Romowie)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z niepełnosprawnościami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z innych grup znajdujących się w niekorzystnej sytuacji społecznej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  <w:p w:rsidR="009E167D" w:rsidRPr="0074313D" w:rsidRDefault="009E167D" w:rsidP="005044E0">
            <w:pPr>
              <w:pStyle w:val="Akapitzlist"/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:rsidR="009E167D" w:rsidRPr="005044E0" w:rsidRDefault="00DC619A" w:rsidP="009E16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44E0">
        <w:rPr>
          <w:rFonts w:ascii="Arial" w:hAnsi="Arial" w:cs="Arial"/>
          <w:sz w:val="20"/>
          <w:szCs w:val="20"/>
        </w:rPr>
        <w:t>** dane wrażliwe</w:t>
      </w:r>
    </w:p>
    <w:p w:rsidR="009E167D" w:rsidRPr="0074313D" w:rsidRDefault="009E167D" w:rsidP="005044E0">
      <w:pPr>
        <w:spacing w:before="12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Wspólne w</w:t>
      </w:r>
      <w:r w:rsidRPr="0074313D">
        <w:rPr>
          <w:rFonts w:ascii="Arial" w:hAnsi="Arial" w:cs="Arial"/>
          <w:b/>
        </w:rPr>
        <w:t>skaźniki rezultatu</w:t>
      </w:r>
      <w:r>
        <w:rPr>
          <w:rFonts w:ascii="Arial" w:hAnsi="Arial" w:cs="Arial"/>
          <w:b/>
        </w:rPr>
        <w:t xml:space="preserve"> bezpośredniego dla </w:t>
      </w:r>
      <w:r w:rsidRPr="0033722B">
        <w:rPr>
          <w:rFonts w:ascii="Arial" w:hAnsi="Arial" w:cs="Arial"/>
          <w:b/>
          <w:i/>
        </w:rPr>
        <w:t>Inicjatywy na rzecz zatrudnienia ludzi młodych</w:t>
      </w:r>
      <w:r>
        <w:rPr>
          <w:rFonts w:ascii="Arial" w:hAnsi="Arial" w:cs="Arial"/>
          <w:b/>
        </w:rPr>
        <w:t xml:space="preserve"> (załącznik II do rozporządzenia EFS) określające zakres danych dotyczących uczestników projektów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5155"/>
      </w:tblGrid>
      <w:tr w:rsidR="009E167D" w:rsidRPr="00E309F4" w:rsidTr="00331A6A">
        <w:tc>
          <w:tcPr>
            <w:tcW w:w="2192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  <w:t xml:space="preserve"> 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wskaźnika</w:t>
            </w:r>
          </w:p>
        </w:tc>
        <w:tc>
          <w:tcPr>
            <w:tcW w:w="2808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łaściwa populacja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bezrobotnych, które ukończyły interwencję wspieraną w ramach Inicjatywy na rzecz zatrudnienia ludzi młodych</w:t>
            </w:r>
          </w:p>
        </w:tc>
        <w:tc>
          <w:tcPr>
            <w:tcW w:w="2808" w:type="pct"/>
            <w:shd w:val="clear" w:color="auto" w:fill="DBE5F1"/>
          </w:tcPr>
          <w:p w:rsidR="009E167D" w:rsidRPr="0033722B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0B4A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bezrobotnych, które otrzyma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ją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ofertę pracy, ustawicznego</w:t>
            </w:r>
            <w:r w:rsidR="000B4A34"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kształcenia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, przygotowania zawodowego lub stażu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0B4A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60A4C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 uczestniczących w kształceniu/ szkoleniu lub uzyskujących kwalifikacje lub pracujących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, w tym prowadzących działalność</w:t>
            </w:r>
            <w:r w:rsidRPr="00C60A4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własny rachunek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C60A4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2808" w:type="pct"/>
            <w:shd w:val="clear" w:color="auto" w:fill="DBE5F1"/>
          </w:tcPr>
          <w:p w:rsidR="009E167D" w:rsidRPr="0033722B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długotrwale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4E28E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długotrwale bezrobotnych, które otrzyma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ją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ofertę pracy, kształcenia ustawicznego, przygotowania zawodowego 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czy</w:t>
            </w:r>
            <w:r w:rsidR="004E28EF"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stażu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długotrwale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4E28E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długotrwale bezrobotnych, uczestniczących w kształceniu/ szkoleniu uzyskujących kwalifikacje lub pracujących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 w tym prowadzących działalność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własny rachunek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długotrwale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nieuczestniczących w kształceniu lub szkoleniu, które ukończyły interwencję wspieraną w ramach Inicjatywy na rzecz zatrudnienia ludzi młodych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nieuczestnicząc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kształceniu lub szkoleniu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4E28E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nieuczestniczących w kształceniu lub szkoleniu, które otrzyma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ją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ofertę pracy, kształcenia ustawicznego, przygotowania zawodowego 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czy</w:t>
            </w:r>
            <w:r w:rsidR="004E28EF"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stażu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ind w:left="1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nieuczestnicząc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kształceniu lub szkoleniu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7B1B9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nieuczestniczących w kształceniu lub szkoleniu, uczestniczących w kształceniu/ szkoleniu lub uzyskujących kwalifikacje lub pracujących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 w tym prowadzących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B1B95">
              <w:rPr>
                <w:rFonts w:ascii="Arial" w:hAnsi="Arial" w:cs="Arial"/>
                <w:sz w:val="18"/>
                <w:szCs w:val="18"/>
                <w:lang w:eastAsia="ar-SA"/>
              </w:rPr>
              <w:t xml:space="preserve">działalność 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>na własny rachunek</w:t>
            </w:r>
            <w:r w:rsidR="007B1B95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>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nieuczestnicząc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kształceniu lub szkoleniu</w:t>
            </w:r>
          </w:p>
        </w:tc>
      </w:tr>
    </w:tbl>
    <w:p w:rsidR="009E167D" w:rsidRPr="0033722B" w:rsidRDefault="009E167D" w:rsidP="009E167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7C0901" w:rsidRPr="009E167D" w:rsidRDefault="007C0901" w:rsidP="009E167D"/>
    <w:sectPr w:rsidR="007C0901" w:rsidRPr="009E167D" w:rsidSect="00BD7C6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CC" w:rsidRDefault="001B7BCC" w:rsidP="00FD4FF7">
      <w:pPr>
        <w:spacing w:after="0" w:line="240" w:lineRule="auto"/>
      </w:pPr>
      <w:r>
        <w:separator/>
      </w:r>
    </w:p>
  </w:endnote>
  <w:endnote w:type="continuationSeparator" w:id="0">
    <w:p w:rsidR="001B7BCC" w:rsidRDefault="001B7BCC" w:rsidP="00FD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005438"/>
      <w:docPartObj>
        <w:docPartGallery w:val="Page Numbers (Bottom of Page)"/>
        <w:docPartUnique/>
      </w:docPartObj>
    </w:sdtPr>
    <w:sdtEndPr/>
    <w:sdtContent>
      <w:p w:rsidR="0033722B" w:rsidRDefault="003372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DC">
          <w:rPr>
            <w:noProof/>
          </w:rPr>
          <w:t>1</w:t>
        </w:r>
        <w:r>
          <w:fldChar w:fldCharType="end"/>
        </w:r>
      </w:p>
    </w:sdtContent>
  </w:sdt>
  <w:p w:rsidR="0033722B" w:rsidRDefault="003372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CC" w:rsidRDefault="001B7BCC" w:rsidP="00FD4FF7">
      <w:pPr>
        <w:spacing w:after="0" w:line="240" w:lineRule="auto"/>
      </w:pPr>
      <w:r>
        <w:separator/>
      </w:r>
    </w:p>
  </w:footnote>
  <w:footnote w:type="continuationSeparator" w:id="0">
    <w:p w:rsidR="001B7BCC" w:rsidRDefault="001B7BCC" w:rsidP="00FD4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7F9"/>
    <w:multiLevelType w:val="hybridMultilevel"/>
    <w:tmpl w:val="081C705A"/>
    <w:lvl w:ilvl="0" w:tplc="9BEC1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C158D"/>
    <w:multiLevelType w:val="hybridMultilevel"/>
    <w:tmpl w:val="ECE0F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10B51"/>
    <w:multiLevelType w:val="hybridMultilevel"/>
    <w:tmpl w:val="BB4284A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80E44"/>
    <w:multiLevelType w:val="hybridMultilevel"/>
    <w:tmpl w:val="D7DA86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07811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9149C6"/>
    <w:multiLevelType w:val="hybridMultilevel"/>
    <w:tmpl w:val="BB4284A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720A0"/>
    <w:multiLevelType w:val="hybridMultilevel"/>
    <w:tmpl w:val="8A1A85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913C3"/>
    <w:multiLevelType w:val="hybridMultilevel"/>
    <w:tmpl w:val="8BD03E02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51D3E63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AC02D7"/>
    <w:multiLevelType w:val="hybridMultilevel"/>
    <w:tmpl w:val="8E446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40215"/>
    <w:multiLevelType w:val="hybridMultilevel"/>
    <w:tmpl w:val="033EC7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7523A"/>
    <w:multiLevelType w:val="hybridMultilevel"/>
    <w:tmpl w:val="B91A8BE4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1CD430EE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1DF92053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4C3C16"/>
    <w:multiLevelType w:val="hybridMultilevel"/>
    <w:tmpl w:val="B4CC69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B1D0E"/>
    <w:multiLevelType w:val="hybridMultilevel"/>
    <w:tmpl w:val="A32EB0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BC0BD9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4A4EB8"/>
    <w:multiLevelType w:val="multilevel"/>
    <w:tmpl w:val="6F742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5F27019"/>
    <w:multiLevelType w:val="hybridMultilevel"/>
    <w:tmpl w:val="9844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A1674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2F10CC"/>
    <w:multiLevelType w:val="hybridMultilevel"/>
    <w:tmpl w:val="4BB4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39048F"/>
    <w:multiLevelType w:val="hybridMultilevel"/>
    <w:tmpl w:val="EA3A5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E0817"/>
    <w:multiLevelType w:val="hybridMultilevel"/>
    <w:tmpl w:val="294A826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FB02DD"/>
    <w:multiLevelType w:val="hybridMultilevel"/>
    <w:tmpl w:val="1652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2847E4"/>
    <w:multiLevelType w:val="hybridMultilevel"/>
    <w:tmpl w:val="751C1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E067A"/>
    <w:multiLevelType w:val="multilevel"/>
    <w:tmpl w:val="29D09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2FFA42F0"/>
    <w:multiLevelType w:val="hybridMultilevel"/>
    <w:tmpl w:val="7E340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42DAA"/>
    <w:multiLevelType w:val="hybridMultilevel"/>
    <w:tmpl w:val="A32EB0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2E36177"/>
    <w:multiLevelType w:val="hybridMultilevel"/>
    <w:tmpl w:val="DB6EB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03D05"/>
    <w:multiLevelType w:val="hybridMultilevel"/>
    <w:tmpl w:val="5C7ECC2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9373D3"/>
    <w:multiLevelType w:val="multilevel"/>
    <w:tmpl w:val="C48EF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383A57CF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9E41CA0"/>
    <w:multiLevelType w:val="hybridMultilevel"/>
    <w:tmpl w:val="3EC8E416"/>
    <w:lvl w:ilvl="0" w:tplc="B08EEA3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F9523A"/>
    <w:multiLevelType w:val="hybridMultilevel"/>
    <w:tmpl w:val="8E446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A197F40"/>
    <w:multiLevelType w:val="hybridMultilevel"/>
    <w:tmpl w:val="25EC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E11D66"/>
    <w:multiLevelType w:val="hybridMultilevel"/>
    <w:tmpl w:val="EF622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4A52C47"/>
    <w:multiLevelType w:val="multilevel"/>
    <w:tmpl w:val="E9FE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473F0C40"/>
    <w:multiLevelType w:val="multilevel"/>
    <w:tmpl w:val="54722D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4A305B20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C1C18AC"/>
    <w:multiLevelType w:val="hybridMultilevel"/>
    <w:tmpl w:val="8DD25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CC01CD7"/>
    <w:multiLevelType w:val="hybridMultilevel"/>
    <w:tmpl w:val="2D08F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127211"/>
    <w:multiLevelType w:val="hybridMultilevel"/>
    <w:tmpl w:val="9BE4E3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4EB9652F"/>
    <w:multiLevelType w:val="hybridMultilevel"/>
    <w:tmpl w:val="CA968B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424B1"/>
    <w:multiLevelType w:val="hybridMultilevel"/>
    <w:tmpl w:val="BB4284A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0B90C81"/>
    <w:multiLevelType w:val="multilevel"/>
    <w:tmpl w:val="A6800CE8"/>
    <w:lvl w:ilvl="0">
      <w:start w:val="3"/>
      <w:numFmt w:val="decimal"/>
      <w:lvlText w:val="%1."/>
      <w:lvlJc w:val="left"/>
      <w:pPr>
        <w:ind w:left="792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46">
    <w:nsid w:val="51D93D87"/>
    <w:multiLevelType w:val="hybridMultilevel"/>
    <w:tmpl w:val="4F4EF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DE50D0"/>
    <w:multiLevelType w:val="hybridMultilevel"/>
    <w:tmpl w:val="16B6A826"/>
    <w:lvl w:ilvl="0" w:tplc="04150005">
      <w:start w:val="1"/>
      <w:numFmt w:val="bullet"/>
      <w:lvlText w:val=""/>
      <w:lvlJc w:val="left"/>
      <w:pPr>
        <w:ind w:left="426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48">
    <w:nsid w:val="5520003D"/>
    <w:multiLevelType w:val="hybridMultilevel"/>
    <w:tmpl w:val="6F2E927C"/>
    <w:lvl w:ilvl="0" w:tplc="40B4A8BE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5A372F22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ACD28A1"/>
    <w:multiLevelType w:val="hybridMultilevel"/>
    <w:tmpl w:val="43A469DA"/>
    <w:lvl w:ilvl="0" w:tplc="61989188">
      <w:start w:val="1"/>
      <w:numFmt w:val="lowerRoman"/>
      <w:lvlText w:val="%1)"/>
      <w:lvlJc w:val="right"/>
      <w:pPr>
        <w:ind w:left="1429" w:hanging="360"/>
      </w:pPr>
      <w:rPr>
        <w:rFonts w:ascii="Arial" w:eastAsiaTheme="minorHAnsi" w:hAnsi="Arial" w:cs="Arial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C2120B2"/>
    <w:multiLevelType w:val="hybridMultilevel"/>
    <w:tmpl w:val="1652A6C4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2">
    <w:nsid w:val="5CD63F8C"/>
    <w:multiLevelType w:val="hybridMultilevel"/>
    <w:tmpl w:val="38744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07E7BB8"/>
    <w:multiLevelType w:val="hybridMultilevel"/>
    <w:tmpl w:val="44667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001851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20A5D3A"/>
    <w:multiLevelType w:val="hybridMultilevel"/>
    <w:tmpl w:val="702E1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3A5AA4"/>
    <w:multiLevelType w:val="hybridMultilevel"/>
    <w:tmpl w:val="24D8F4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5AC4393"/>
    <w:multiLevelType w:val="hybridMultilevel"/>
    <w:tmpl w:val="76B0DEE6"/>
    <w:lvl w:ilvl="0" w:tplc="A66E36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5FB1EEE"/>
    <w:multiLevelType w:val="hybridMultilevel"/>
    <w:tmpl w:val="B4C8D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952FAE"/>
    <w:multiLevelType w:val="hybridMultilevel"/>
    <w:tmpl w:val="D3CCB1BA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0">
    <w:nsid w:val="689B5D57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91F27E6"/>
    <w:multiLevelType w:val="hybridMultilevel"/>
    <w:tmpl w:val="A66AAF7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A910935"/>
    <w:multiLevelType w:val="hybridMultilevel"/>
    <w:tmpl w:val="B412C2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C93E82"/>
    <w:multiLevelType w:val="multilevel"/>
    <w:tmpl w:val="FD4E2F0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6C7B71D3"/>
    <w:multiLevelType w:val="hybridMultilevel"/>
    <w:tmpl w:val="E0EC7D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BD2A98"/>
    <w:multiLevelType w:val="hybridMultilevel"/>
    <w:tmpl w:val="8A1A85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462631"/>
    <w:multiLevelType w:val="hybridMultilevel"/>
    <w:tmpl w:val="C1185FDC"/>
    <w:lvl w:ilvl="0" w:tplc="F3523A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7">
    <w:nsid w:val="72BA1F72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1431" w:hanging="360"/>
      </w:pPr>
    </w:lvl>
    <w:lvl w:ilvl="1" w:tplc="08090019" w:tentative="1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8">
    <w:nsid w:val="73280432"/>
    <w:multiLevelType w:val="hybridMultilevel"/>
    <w:tmpl w:val="EE20C17C"/>
    <w:lvl w:ilvl="0" w:tplc="56544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E15AA5"/>
    <w:multiLevelType w:val="hybridMultilevel"/>
    <w:tmpl w:val="EA3A5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0041D3"/>
    <w:multiLevelType w:val="hybridMultilevel"/>
    <w:tmpl w:val="EBACE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A32110E"/>
    <w:multiLevelType w:val="hybridMultilevel"/>
    <w:tmpl w:val="E2E03A4C"/>
    <w:lvl w:ilvl="0" w:tplc="CD920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B391226"/>
    <w:multiLevelType w:val="hybridMultilevel"/>
    <w:tmpl w:val="CA968B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A07880"/>
    <w:multiLevelType w:val="hybridMultilevel"/>
    <w:tmpl w:val="4850842A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B64C7A"/>
    <w:multiLevelType w:val="hybridMultilevel"/>
    <w:tmpl w:val="7424E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D2E2937"/>
    <w:multiLevelType w:val="hybridMultilevel"/>
    <w:tmpl w:val="8DD25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7"/>
  </w:num>
  <w:num w:numId="5">
    <w:abstractNumId w:val="47"/>
  </w:num>
  <w:num w:numId="6">
    <w:abstractNumId w:val="53"/>
  </w:num>
  <w:num w:numId="7">
    <w:abstractNumId w:val="19"/>
  </w:num>
  <w:num w:numId="8">
    <w:abstractNumId w:val="3"/>
  </w:num>
  <w:num w:numId="9">
    <w:abstractNumId w:val="51"/>
  </w:num>
  <w:num w:numId="10">
    <w:abstractNumId w:val="1"/>
  </w:num>
  <w:num w:numId="11">
    <w:abstractNumId w:val="71"/>
  </w:num>
  <w:num w:numId="12">
    <w:abstractNumId w:val="58"/>
  </w:num>
  <w:num w:numId="13">
    <w:abstractNumId w:val="24"/>
  </w:num>
  <w:num w:numId="14">
    <w:abstractNumId w:val="35"/>
  </w:num>
  <w:num w:numId="15">
    <w:abstractNumId w:val="74"/>
  </w:num>
  <w:num w:numId="16">
    <w:abstractNumId w:val="36"/>
  </w:num>
  <w:num w:numId="17">
    <w:abstractNumId w:val="48"/>
  </w:num>
  <w:num w:numId="18">
    <w:abstractNumId w:val="67"/>
  </w:num>
  <w:num w:numId="19">
    <w:abstractNumId w:val="20"/>
  </w:num>
  <w:num w:numId="20">
    <w:abstractNumId w:val="17"/>
  </w:num>
  <w:num w:numId="21">
    <w:abstractNumId w:val="32"/>
  </w:num>
  <w:num w:numId="22">
    <w:abstractNumId w:val="4"/>
  </w:num>
  <w:num w:numId="23">
    <w:abstractNumId w:val="57"/>
  </w:num>
  <w:num w:numId="24">
    <w:abstractNumId w:val="14"/>
  </w:num>
  <w:num w:numId="25">
    <w:abstractNumId w:val="42"/>
  </w:num>
  <w:num w:numId="26">
    <w:abstractNumId w:val="70"/>
  </w:num>
  <w:num w:numId="27">
    <w:abstractNumId w:val="75"/>
  </w:num>
  <w:num w:numId="28">
    <w:abstractNumId w:val="33"/>
  </w:num>
  <w:num w:numId="29">
    <w:abstractNumId w:val="25"/>
  </w:num>
  <w:num w:numId="30">
    <w:abstractNumId w:val="29"/>
  </w:num>
  <w:num w:numId="31">
    <w:abstractNumId w:val="15"/>
  </w:num>
  <w:num w:numId="32">
    <w:abstractNumId w:val="12"/>
  </w:num>
  <w:num w:numId="33">
    <w:abstractNumId w:val="59"/>
  </w:num>
  <w:num w:numId="34">
    <w:abstractNumId w:val="13"/>
  </w:num>
  <w:num w:numId="35">
    <w:abstractNumId w:val="40"/>
  </w:num>
  <w:num w:numId="36">
    <w:abstractNumId w:val="55"/>
  </w:num>
  <w:num w:numId="37">
    <w:abstractNumId w:val="72"/>
  </w:num>
  <w:num w:numId="38">
    <w:abstractNumId w:val="23"/>
  </w:num>
  <w:num w:numId="39">
    <w:abstractNumId w:val="63"/>
  </w:num>
  <w:num w:numId="40">
    <w:abstractNumId w:val="37"/>
  </w:num>
  <w:num w:numId="41">
    <w:abstractNumId w:val="60"/>
  </w:num>
  <w:num w:numId="42">
    <w:abstractNumId w:val="49"/>
  </w:num>
  <w:num w:numId="43">
    <w:abstractNumId w:val="8"/>
  </w:num>
  <w:num w:numId="44">
    <w:abstractNumId w:val="54"/>
  </w:num>
  <w:num w:numId="45">
    <w:abstractNumId w:val="39"/>
  </w:num>
  <w:num w:numId="46">
    <w:abstractNumId w:val="64"/>
  </w:num>
  <w:num w:numId="47">
    <w:abstractNumId w:val="46"/>
  </w:num>
  <w:num w:numId="48">
    <w:abstractNumId w:val="43"/>
  </w:num>
  <w:num w:numId="49">
    <w:abstractNumId w:val="11"/>
  </w:num>
  <w:num w:numId="50">
    <w:abstractNumId w:val="22"/>
  </w:num>
  <w:num w:numId="51">
    <w:abstractNumId w:val="44"/>
  </w:num>
  <w:num w:numId="52">
    <w:abstractNumId w:val="61"/>
  </w:num>
  <w:num w:numId="53">
    <w:abstractNumId w:val="38"/>
  </w:num>
  <w:num w:numId="54">
    <w:abstractNumId w:val="41"/>
  </w:num>
  <w:num w:numId="55">
    <w:abstractNumId w:val="56"/>
  </w:num>
  <w:num w:numId="56">
    <w:abstractNumId w:val="34"/>
  </w:num>
  <w:num w:numId="57">
    <w:abstractNumId w:val="65"/>
  </w:num>
  <w:num w:numId="58">
    <w:abstractNumId w:val="16"/>
  </w:num>
  <w:num w:numId="59">
    <w:abstractNumId w:val="52"/>
  </w:num>
  <w:num w:numId="60">
    <w:abstractNumId w:val="50"/>
  </w:num>
  <w:num w:numId="61">
    <w:abstractNumId w:val="5"/>
  </w:num>
  <w:num w:numId="62">
    <w:abstractNumId w:val="2"/>
  </w:num>
  <w:num w:numId="63">
    <w:abstractNumId w:val="28"/>
  </w:num>
  <w:num w:numId="64">
    <w:abstractNumId w:val="0"/>
  </w:num>
  <w:num w:numId="65">
    <w:abstractNumId w:val="9"/>
  </w:num>
  <w:num w:numId="66">
    <w:abstractNumId w:val="6"/>
  </w:num>
  <w:num w:numId="67">
    <w:abstractNumId w:val="62"/>
  </w:num>
  <w:num w:numId="68">
    <w:abstractNumId w:val="66"/>
  </w:num>
  <w:num w:numId="69">
    <w:abstractNumId w:val="10"/>
  </w:num>
  <w:num w:numId="70">
    <w:abstractNumId w:val="30"/>
  </w:num>
  <w:num w:numId="71">
    <w:abstractNumId w:val="73"/>
  </w:num>
  <w:num w:numId="72">
    <w:abstractNumId w:val="27"/>
  </w:num>
  <w:num w:numId="73">
    <w:abstractNumId w:val="45"/>
  </w:num>
  <w:num w:numId="74">
    <w:abstractNumId w:val="69"/>
  </w:num>
  <w:num w:numId="75">
    <w:abstractNumId w:val="18"/>
  </w:num>
  <w:num w:numId="76">
    <w:abstractNumId w:val="6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3"/>
    <w:rsid w:val="000045A8"/>
    <w:rsid w:val="00004980"/>
    <w:rsid w:val="00007B8F"/>
    <w:rsid w:val="00011D3B"/>
    <w:rsid w:val="00017823"/>
    <w:rsid w:val="0002779F"/>
    <w:rsid w:val="0003119C"/>
    <w:rsid w:val="000320D8"/>
    <w:rsid w:val="00032611"/>
    <w:rsid w:val="000349E8"/>
    <w:rsid w:val="00036696"/>
    <w:rsid w:val="00044641"/>
    <w:rsid w:val="000459F6"/>
    <w:rsid w:val="00051F93"/>
    <w:rsid w:val="0005345D"/>
    <w:rsid w:val="00055353"/>
    <w:rsid w:val="00056637"/>
    <w:rsid w:val="000568A2"/>
    <w:rsid w:val="00057E93"/>
    <w:rsid w:val="00064DFF"/>
    <w:rsid w:val="00067EB8"/>
    <w:rsid w:val="0007152C"/>
    <w:rsid w:val="000715E5"/>
    <w:rsid w:val="000728EC"/>
    <w:rsid w:val="000756EC"/>
    <w:rsid w:val="00076D36"/>
    <w:rsid w:val="00081354"/>
    <w:rsid w:val="00082F41"/>
    <w:rsid w:val="000842B2"/>
    <w:rsid w:val="0008665C"/>
    <w:rsid w:val="000A04FA"/>
    <w:rsid w:val="000A1F88"/>
    <w:rsid w:val="000A5941"/>
    <w:rsid w:val="000A5EB5"/>
    <w:rsid w:val="000B2786"/>
    <w:rsid w:val="000B2C22"/>
    <w:rsid w:val="000B35C8"/>
    <w:rsid w:val="000B4A34"/>
    <w:rsid w:val="000B5279"/>
    <w:rsid w:val="000B6403"/>
    <w:rsid w:val="000B6407"/>
    <w:rsid w:val="000B6D8F"/>
    <w:rsid w:val="000B7466"/>
    <w:rsid w:val="000B763F"/>
    <w:rsid w:val="000C1F9C"/>
    <w:rsid w:val="000C3DC4"/>
    <w:rsid w:val="000C73D6"/>
    <w:rsid w:val="000C78AF"/>
    <w:rsid w:val="000D314E"/>
    <w:rsid w:val="000D6C22"/>
    <w:rsid w:val="000F3D20"/>
    <w:rsid w:val="00105AD3"/>
    <w:rsid w:val="00111EC7"/>
    <w:rsid w:val="0011451B"/>
    <w:rsid w:val="00115E00"/>
    <w:rsid w:val="00117912"/>
    <w:rsid w:val="001370D8"/>
    <w:rsid w:val="00141E13"/>
    <w:rsid w:val="001440C4"/>
    <w:rsid w:val="00151601"/>
    <w:rsid w:val="00152062"/>
    <w:rsid w:val="0015261D"/>
    <w:rsid w:val="001533D5"/>
    <w:rsid w:val="0015605E"/>
    <w:rsid w:val="00157D2E"/>
    <w:rsid w:val="00160BEB"/>
    <w:rsid w:val="0016740A"/>
    <w:rsid w:val="00170265"/>
    <w:rsid w:val="0017171E"/>
    <w:rsid w:val="00174162"/>
    <w:rsid w:val="001755AF"/>
    <w:rsid w:val="001815B2"/>
    <w:rsid w:val="0018421F"/>
    <w:rsid w:val="00185B33"/>
    <w:rsid w:val="00195245"/>
    <w:rsid w:val="00195E36"/>
    <w:rsid w:val="00195E78"/>
    <w:rsid w:val="00197082"/>
    <w:rsid w:val="00197623"/>
    <w:rsid w:val="001A224E"/>
    <w:rsid w:val="001B164D"/>
    <w:rsid w:val="001B3935"/>
    <w:rsid w:val="001B7BCC"/>
    <w:rsid w:val="001C2177"/>
    <w:rsid w:val="001C7CB2"/>
    <w:rsid w:val="001D1295"/>
    <w:rsid w:val="001D592C"/>
    <w:rsid w:val="001D5D3F"/>
    <w:rsid w:val="001D7BCA"/>
    <w:rsid w:val="001E00B6"/>
    <w:rsid w:val="001E1200"/>
    <w:rsid w:val="001E1A38"/>
    <w:rsid w:val="001E231E"/>
    <w:rsid w:val="001E3288"/>
    <w:rsid w:val="001E5090"/>
    <w:rsid w:val="001E68AE"/>
    <w:rsid w:val="001F0137"/>
    <w:rsid w:val="001F1CC0"/>
    <w:rsid w:val="001F23F8"/>
    <w:rsid w:val="001F3CE6"/>
    <w:rsid w:val="001F5998"/>
    <w:rsid w:val="001F6EB4"/>
    <w:rsid w:val="00200802"/>
    <w:rsid w:val="002106A9"/>
    <w:rsid w:val="0021452E"/>
    <w:rsid w:val="002150D4"/>
    <w:rsid w:val="00216F63"/>
    <w:rsid w:val="00220BF7"/>
    <w:rsid w:val="00225ECC"/>
    <w:rsid w:val="00226DAF"/>
    <w:rsid w:val="00231E8D"/>
    <w:rsid w:val="0023338E"/>
    <w:rsid w:val="002343BA"/>
    <w:rsid w:val="00234ABA"/>
    <w:rsid w:val="002358BA"/>
    <w:rsid w:val="00242841"/>
    <w:rsid w:val="0024382E"/>
    <w:rsid w:val="0024536D"/>
    <w:rsid w:val="00246293"/>
    <w:rsid w:val="00247B97"/>
    <w:rsid w:val="00250670"/>
    <w:rsid w:val="00251392"/>
    <w:rsid w:val="00251544"/>
    <w:rsid w:val="0025729C"/>
    <w:rsid w:val="00260CC0"/>
    <w:rsid w:val="00267037"/>
    <w:rsid w:val="00277AEE"/>
    <w:rsid w:val="00282853"/>
    <w:rsid w:val="00291231"/>
    <w:rsid w:val="00291DBF"/>
    <w:rsid w:val="00295E93"/>
    <w:rsid w:val="002A0010"/>
    <w:rsid w:val="002A4ED9"/>
    <w:rsid w:val="002A4F32"/>
    <w:rsid w:val="002A717A"/>
    <w:rsid w:val="002B3906"/>
    <w:rsid w:val="002B3B0D"/>
    <w:rsid w:val="002C1A0D"/>
    <w:rsid w:val="002C40EE"/>
    <w:rsid w:val="002C44C4"/>
    <w:rsid w:val="002D6197"/>
    <w:rsid w:val="002E4447"/>
    <w:rsid w:val="002E6A68"/>
    <w:rsid w:val="002F0060"/>
    <w:rsid w:val="002F28B8"/>
    <w:rsid w:val="002F292D"/>
    <w:rsid w:val="002F4AD3"/>
    <w:rsid w:val="002F4B09"/>
    <w:rsid w:val="00302BCC"/>
    <w:rsid w:val="00302CFF"/>
    <w:rsid w:val="003047D0"/>
    <w:rsid w:val="00305A48"/>
    <w:rsid w:val="00306476"/>
    <w:rsid w:val="00307683"/>
    <w:rsid w:val="00313958"/>
    <w:rsid w:val="00316429"/>
    <w:rsid w:val="0032094F"/>
    <w:rsid w:val="00331891"/>
    <w:rsid w:val="0033722B"/>
    <w:rsid w:val="00342C66"/>
    <w:rsid w:val="00350075"/>
    <w:rsid w:val="00356C2B"/>
    <w:rsid w:val="003617B4"/>
    <w:rsid w:val="0036259F"/>
    <w:rsid w:val="00363323"/>
    <w:rsid w:val="00366B3C"/>
    <w:rsid w:val="00375BFE"/>
    <w:rsid w:val="00380391"/>
    <w:rsid w:val="00382DAB"/>
    <w:rsid w:val="0038490F"/>
    <w:rsid w:val="0039786E"/>
    <w:rsid w:val="003A1985"/>
    <w:rsid w:val="003B4D61"/>
    <w:rsid w:val="003C450A"/>
    <w:rsid w:val="003C6E1C"/>
    <w:rsid w:val="003D2D2D"/>
    <w:rsid w:val="003D2F4D"/>
    <w:rsid w:val="003D5041"/>
    <w:rsid w:val="003E0935"/>
    <w:rsid w:val="003E2456"/>
    <w:rsid w:val="003E4D00"/>
    <w:rsid w:val="003E5467"/>
    <w:rsid w:val="003E5FA5"/>
    <w:rsid w:val="003E653A"/>
    <w:rsid w:val="003F408D"/>
    <w:rsid w:val="003F7F99"/>
    <w:rsid w:val="00401A82"/>
    <w:rsid w:val="00402F03"/>
    <w:rsid w:val="0041412D"/>
    <w:rsid w:val="00415626"/>
    <w:rsid w:val="00415950"/>
    <w:rsid w:val="00423AEF"/>
    <w:rsid w:val="00425352"/>
    <w:rsid w:val="0042597A"/>
    <w:rsid w:val="004277E2"/>
    <w:rsid w:val="004300ED"/>
    <w:rsid w:val="00430EC4"/>
    <w:rsid w:val="00432994"/>
    <w:rsid w:val="0044438D"/>
    <w:rsid w:val="00451A46"/>
    <w:rsid w:val="004528B1"/>
    <w:rsid w:val="00461071"/>
    <w:rsid w:val="0046631C"/>
    <w:rsid w:val="0047171E"/>
    <w:rsid w:val="00476FA5"/>
    <w:rsid w:val="00484094"/>
    <w:rsid w:val="004853A3"/>
    <w:rsid w:val="00485EB8"/>
    <w:rsid w:val="004867E3"/>
    <w:rsid w:val="00491527"/>
    <w:rsid w:val="00491A93"/>
    <w:rsid w:val="004963E8"/>
    <w:rsid w:val="004A1FB0"/>
    <w:rsid w:val="004A27CD"/>
    <w:rsid w:val="004B0628"/>
    <w:rsid w:val="004B113D"/>
    <w:rsid w:val="004B286D"/>
    <w:rsid w:val="004B4FEE"/>
    <w:rsid w:val="004C1F90"/>
    <w:rsid w:val="004C4769"/>
    <w:rsid w:val="004C4A1C"/>
    <w:rsid w:val="004C65D9"/>
    <w:rsid w:val="004C73A5"/>
    <w:rsid w:val="004D2ED1"/>
    <w:rsid w:val="004D3B91"/>
    <w:rsid w:val="004D48C7"/>
    <w:rsid w:val="004D49D9"/>
    <w:rsid w:val="004D6247"/>
    <w:rsid w:val="004D63D6"/>
    <w:rsid w:val="004E28EF"/>
    <w:rsid w:val="004E3341"/>
    <w:rsid w:val="004E34C5"/>
    <w:rsid w:val="004E433E"/>
    <w:rsid w:val="004F53AD"/>
    <w:rsid w:val="004F6033"/>
    <w:rsid w:val="005000E3"/>
    <w:rsid w:val="005030D1"/>
    <w:rsid w:val="00503CC3"/>
    <w:rsid w:val="005044E0"/>
    <w:rsid w:val="005049B8"/>
    <w:rsid w:val="00510B85"/>
    <w:rsid w:val="00511EBA"/>
    <w:rsid w:val="00512449"/>
    <w:rsid w:val="00520682"/>
    <w:rsid w:val="00523531"/>
    <w:rsid w:val="0052667C"/>
    <w:rsid w:val="005269F3"/>
    <w:rsid w:val="00532BED"/>
    <w:rsid w:val="005337D5"/>
    <w:rsid w:val="00533E78"/>
    <w:rsid w:val="00537B16"/>
    <w:rsid w:val="00540CB4"/>
    <w:rsid w:val="00541DB5"/>
    <w:rsid w:val="00542397"/>
    <w:rsid w:val="00542C64"/>
    <w:rsid w:val="00544774"/>
    <w:rsid w:val="00551D8C"/>
    <w:rsid w:val="00552FBD"/>
    <w:rsid w:val="00554210"/>
    <w:rsid w:val="00556C51"/>
    <w:rsid w:val="005674AF"/>
    <w:rsid w:val="00567B33"/>
    <w:rsid w:val="00572397"/>
    <w:rsid w:val="00573AA3"/>
    <w:rsid w:val="00583448"/>
    <w:rsid w:val="00583ECC"/>
    <w:rsid w:val="00585A94"/>
    <w:rsid w:val="00586E31"/>
    <w:rsid w:val="005A03DA"/>
    <w:rsid w:val="005A3FE9"/>
    <w:rsid w:val="005B4EE6"/>
    <w:rsid w:val="005B5C0B"/>
    <w:rsid w:val="005B7941"/>
    <w:rsid w:val="005C0FAC"/>
    <w:rsid w:val="005C538C"/>
    <w:rsid w:val="005D15C2"/>
    <w:rsid w:val="005D3DF3"/>
    <w:rsid w:val="005E036C"/>
    <w:rsid w:val="005E08BA"/>
    <w:rsid w:val="005E2777"/>
    <w:rsid w:val="005E2796"/>
    <w:rsid w:val="005F1B91"/>
    <w:rsid w:val="005F410E"/>
    <w:rsid w:val="005F5373"/>
    <w:rsid w:val="005F540E"/>
    <w:rsid w:val="005F7C9A"/>
    <w:rsid w:val="00603477"/>
    <w:rsid w:val="0060434C"/>
    <w:rsid w:val="00604427"/>
    <w:rsid w:val="00615960"/>
    <w:rsid w:val="00616EB8"/>
    <w:rsid w:val="006209BA"/>
    <w:rsid w:val="0062103C"/>
    <w:rsid w:val="006227AF"/>
    <w:rsid w:val="006310B5"/>
    <w:rsid w:val="00631F1E"/>
    <w:rsid w:val="00632CB3"/>
    <w:rsid w:val="006363B0"/>
    <w:rsid w:val="0063764A"/>
    <w:rsid w:val="006376EC"/>
    <w:rsid w:val="00641EF4"/>
    <w:rsid w:val="00644331"/>
    <w:rsid w:val="00645413"/>
    <w:rsid w:val="00653BB2"/>
    <w:rsid w:val="00655883"/>
    <w:rsid w:val="00656BBF"/>
    <w:rsid w:val="00663081"/>
    <w:rsid w:val="006657A8"/>
    <w:rsid w:val="0066631E"/>
    <w:rsid w:val="00666F8C"/>
    <w:rsid w:val="006730B9"/>
    <w:rsid w:val="00674F26"/>
    <w:rsid w:val="00683269"/>
    <w:rsid w:val="0068378B"/>
    <w:rsid w:val="00686AB9"/>
    <w:rsid w:val="006929C3"/>
    <w:rsid w:val="006940AD"/>
    <w:rsid w:val="0069415E"/>
    <w:rsid w:val="0069474C"/>
    <w:rsid w:val="0069702B"/>
    <w:rsid w:val="006A0D8C"/>
    <w:rsid w:val="006A3DED"/>
    <w:rsid w:val="006A3FF0"/>
    <w:rsid w:val="006A5337"/>
    <w:rsid w:val="006B41C8"/>
    <w:rsid w:val="006C1796"/>
    <w:rsid w:val="006C2B21"/>
    <w:rsid w:val="006C67DC"/>
    <w:rsid w:val="006D1374"/>
    <w:rsid w:val="006D4536"/>
    <w:rsid w:val="006D7D21"/>
    <w:rsid w:val="006E3B45"/>
    <w:rsid w:val="006F1F71"/>
    <w:rsid w:val="0070459C"/>
    <w:rsid w:val="00704FF0"/>
    <w:rsid w:val="00705083"/>
    <w:rsid w:val="0070518F"/>
    <w:rsid w:val="00714F70"/>
    <w:rsid w:val="007159E1"/>
    <w:rsid w:val="00721378"/>
    <w:rsid w:val="00722C61"/>
    <w:rsid w:val="00724198"/>
    <w:rsid w:val="00730F10"/>
    <w:rsid w:val="007318F9"/>
    <w:rsid w:val="0073578E"/>
    <w:rsid w:val="00744F43"/>
    <w:rsid w:val="00745C5E"/>
    <w:rsid w:val="0075030D"/>
    <w:rsid w:val="00751AC0"/>
    <w:rsid w:val="00756997"/>
    <w:rsid w:val="00757B0C"/>
    <w:rsid w:val="00760575"/>
    <w:rsid w:val="0076239B"/>
    <w:rsid w:val="00771288"/>
    <w:rsid w:val="00771519"/>
    <w:rsid w:val="007722DB"/>
    <w:rsid w:val="00773576"/>
    <w:rsid w:val="00775A02"/>
    <w:rsid w:val="0079475B"/>
    <w:rsid w:val="007A2345"/>
    <w:rsid w:val="007A29C2"/>
    <w:rsid w:val="007A5921"/>
    <w:rsid w:val="007B0CDB"/>
    <w:rsid w:val="007B1B95"/>
    <w:rsid w:val="007B31A3"/>
    <w:rsid w:val="007B3D9E"/>
    <w:rsid w:val="007B492E"/>
    <w:rsid w:val="007C0510"/>
    <w:rsid w:val="007C0901"/>
    <w:rsid w:val="007C0EF7"/>
    <w:rsid w:val="007C3914"/>
    <w:rsid w:val="007C6636"/>
    <w:rsid w:val="007D0A1A"/>
    <w:rsid w:val="007E153D"/>
    <w:rsid w:val="007E4275"/>
    <w:rsid w:val="007E63FB"/>
    <w:rsid w:val="007E7E60"/>
    <w:rsid w:val="007F012A"/>
    <w:rsid w:val="007F09BB"/>
    <w:rsid w:val="007F0E8F"/>
    <w:rsid w:val="00804321"/>
    <w:rsid w:val="00811504"/>
    <w:rsid w:val="008144C7"/>
    <w:rsid w:val="00815346"/>
    <w:rsid w:val="00820C39"/>
    <w:rsid w:val="00822303"/>
    <w:rsid w:val="008226A8"/>
    <w:rsid w:val="00832E07"/>
    <w:rsid w:val="0084584F"/>
    <w:rsid w:val="00850AD2"/>
    <w:rsid w:val="008517F8"/>
    <w:rsid w:val="00851C42"/>
    <w:rsid w:val="00853F5B"/>
    <w:rsid w:val="0085636D"/>
    <w:rsid w:val="0086109C"/>
    <w:rsid w:val="0086384F"/>
    <w:rsid w:val="00866890"/>
    <w:rsid w:val="0087141E"/>
    <w:rsid w:val="008714A6"/>
    <w:rsid w:val="008714BA"/>
    <w:rsid w:val="00872EDF"/>
    <w:rsid w:val="00873952"/>
    <w:rsid w:val="00875B02"/>
    <w:rsid w:val="0087669E"/>
    <w:rsid w:val="00877334"/>
    <w:rsid w:val="00877388"/>
    <w:rsid w:val="00881B1B"/>
    <w:rsid w:val="00890D71"/>
    <w:rsid w:val="00893426"/>
    <w:rsid w:val="008A1472"/>
    <w:rsid w:val="008A2555"/>
    <w:rsid w:val="008A5EED"/>
    <w:rsid w:val="008A6DD6"/>
    <w:rsid w:val="008B0724"/>
    <w:rsid w:val="008B095E"/>
    <w:rsid w:val="008B2F0B"/>
    <w:rsid w:val="008B4313"/>
    <w:rsid w:val="008D27C9"/>
    <w:rsid w:val="008D735F"/>
    <w:rsid w:val="008D7CA0"/>
    <w:rsid w:val="008D7D06"/>
    <w:rsid w:val="008E0CA6"/>
    <w:rsid w:val="008F07A6"/>
    <w:rsid w:val="008F0810"/>
    <w:rsid w:val="008F15A0"/>
    <w:rsid w:val="008F36E7"/>
    <w:rsid w:val="008F46B7"/>
    <w:rsid w:val="008F5685"/>
    <w:rsid w:val="009010EC"/>
    <w:rsid w:val="00905DE1"/>
    <w:rsid w:val="0090772E"/>
    <w:rsid w:val="00917654"/>
    <w:rsid w:val="0092146B"/>
    <w:rsid w:val="00935162"/>
    <w:rsid w:val="00942F47"/>
    <w:rsid w:val="00945E1F"/>
    <w:rsid w:val="00946E23"/>
    <w:rsid w:val="00952EAE"/>
    <w:rsid w:val="00957424"/>
    <w:rsid w:val="00960CE1"/>
    <w:rsid w:val="0096441D"/>
    <w:rsid w:val="009653E0"/>
    <w:rsid w:val="00966A0C"/>
    <w:rsid w:val="00966DFE"/>
    <w:rsid w:val="00967CE6"/>
    <w:rsid w:val="0097234C"/>
    <w:rsid w:val="00977B2D"/>
    <w:rsid w:val="0098065E"/>
    <w:rsid w:val="00980847"/>
    <w:rsid w:val="0099060E"/>
    <w:rsid w:val="009913A4"/>
    <w:rsid w:val="00995A53"/>
    <w:rsid w:val="009A0421"/>
    <w:rsid w:val="009B0DBE"/>
    <w:rsid w:val="009B3152"/>
    <w:rsid w:val="009C1DB5"/>
    <w:rsid w:val="009C576D"/>
    <w:rsid w:val="009D2864"/>
    <w:rsid w:val="009D31E7"/>
    <w:rsid w:val="009D5359"/>
    <w:rsid w:val="009D793C"/>
    <w:rsid w:val="009E0A7D"/>
    <w:rsid w:val="009E1198"/>
    <w:rsid w:val="009E167D"/>
    <w:rsid w:val="009E1E9A"/>
    <w:rsid w:val="009E4436"/>
    <w:rsid w:val="009E457B"/>
    <w:rsid w:val="009E4F2F"/>
    <w:rsid w:val="009E50AB"/>
    <w:rsid w:val="009E6F95"/>
    <w:rsid w:val="009F2B71"/>
    <w:rsid w:val="009F73B1"/>
    <w:rsid w:val="00A00E91"/>
    <w:rsid w:val="00A0120E"/>
    <w:rsid w:val="00A054ED"/>
    <w:rsid w:val="00A06BBE"/>
    <w:rsid w:val="00A070AB"/>
    <w:rsid w:val="00A111F3"/>
    <w:rsid w:val="00A1657D"/>
    <w:rsid w:val="00A17E35"/>
    <w:rsid w:val="00A2232D"/>
    <w:rsid w:val="00A22ACF"/>
    <w:rsid w:val="00A233EB"/>
    <w:rsid w:val="00A23CA4"/>
    <w:rsid w:val="00A241AC"/>
    <w:rsid w:val="00A26706"/>
    <w:rsid w:val="00A31C1B"/>
    <w:rsid w:val="00A33586"/>
    <w:rsid w:val="00A372BF"/>
    <w:rsid w:val="00A401AF"/>
    <w:rsid w:val="00A41651"/>
    <w:rsid w:val="00A41965"/>
    <w:rsid w:val="00A502BD"/>
    <w:rsid w:val="00A50B51"/>
    <w:rsid w:val="00A54931"/>
    <w:rsid w:val="00A57A81"/>
    <w:rsid w:val="00A61831"/>
    <w:rsid w:val="00A637A7"/>
    <w:rsid w:val="00A642D0"/>
    <w:rsid w:val="00A716EA"/>
    <w:rsid w:val="00A74328"/>
    <w:rsid w:val="00A746BF"/>
    <w:rsid w:val="00A81250"/>
    <w:rsid w:val="00A83E58"/>
    <w:rsid w:val="00A90945"/>
    <w:rsid w:val="00A912A8"/>
    <w:rsid w:val="00A94FA2"/>
    <w:rsid w:val="00AB4869"/>
    <w:rsid w:val="00AB5A4B"/>
    <w:rsid w:val="00AC02EF"/>
    <w:rsid w:val="00AC1E0E"/>
    <w:rsid w:val="00AC223F"/>
    <w:rsid w:val="00AC3FA4"/>
    <w:rsid w:val="00AD0DD6"/>
    <w:rsid w:val="00AD3B10"/>
    <w:rsid w:val="00AD48DB"/>
    <w:rsid w:val="00AD7490"/>
    <w:rsid w:val="00AE1B4E"/>
    <w:rsid w:val="00AE3327"/>
    <w:rsid w:val="00AE57A8"/>
    <w:rsid w:val="00AF01E1"/>
    <w:rsid w:val="00AF051E"/>
    <w:rsid w:val="00AF12AB"/>
    <w:rsid w:val="00AF2C9F"/>
    <w:rsid w:val="00AF7107"/>
    <w:rsid w:val="00AF7E9B"/>
    <w:rsid w:val="00AF7F66"/>
    <w:rsid w:val="00B05ECA"/>
    <w:rsid w:val="00B1216B"/>
    <w:rsid w:val="00B155FF"/>
    <w:rsid w:val="00B16B0A"/>
    <w:rsid w:val="00B20520"/>
    <w:rsid w:val="00B24EE0"/>
    <w:rsid w:val="00B25879"/>
    <w:rsid w:val="00B273EE"/>
    <w:rsid w:val="00B31F9D"/>
    <w:rsid w:val="00B3480D"/>
    <w:rsid w:val="00B43DF8"/>
    <w:rsid w:val="00B45EF7"/>
    <w:rsid w:val="00B51843"/>
    <w:rsid w:val="00B5282C"/>
    <w:rsid w:val="00B543A1"/>
    <w:rsid w:val="00B6342C"/>
    <w:rsid w:val="00B65DDA"/>
    <w:rsid w:val="00B776BC"/>
    <w:rsid w:val="00B8016E"/>
    <w:rsid w:val="00B80404"/>
    <w:rsid w:val="00B80EC6"/>
    <w:rsid w:val="00B85560"/>
    <w:rsid w:val="00B8654F"/>
    <w:rsid w:val="00B86B72"/>
    <w:rsid w:val="00B927F6"/>
    <w:rsid w:val="00B931C9"/>
    <w:rsid w:val="00B96499"/>
    <w:rsid w:val="00BA2BF3"/>
    <w:rsid w:val="00BA41B4"/>
    <w:rsid w:val="00BA4487"/>
    <w:rsid w:val="00BB0B3C"/>
    <w:rsid w:val="00BB4595"/>
    <w:rsid w:val="00BB4906"/>
    <w:rsid w:val="00BB7545"/>
    <w:rsid w:val="00BC761A"/>
    <w:rsid w:val="00BD06C5"/>
    <w:rsid w:val="00BD2412"/>
    <w:rsid w:val="00BD52BE"/>
    <w:rsid w:val="00BD5357"/>
    <w:rsid w:val="00BD58DF"/>
    <w:rsid w:val="00BD6D59"/>
    <w:rsid w:val="00BD7C6B"/>
    <w:rsid w:val="00BE4EE4"/>
    <w:rsid w:val="00BE567C"/>
    <w:rsid w:val="00BF12AA"/>
    <w:rsid w:val="00C01F16"/>
    <w:rsid w:val="00C02404"/>
    <w:rsid w:val="00C114FD"/>
    <w:rsid w:val="00C11608"/>
    <w:rsid w:val="00C139DB"/>
    <w:rsid w:val="00C146DD"/>
    <w:rsid w:val="00C14E10"/>
    <w:rsid w:val="00C17CFD"/>
    <w:rsid w:val="00C22ADD"/>
    <w:rsid w:val="00C27D43"/>
    <w:rsid w:val="00C27DF0"/>
    <w:rsid w:val="00C32377"/>
    <w:rsid w:val="00C34102"/>
    <w:rsid w:val="00C3453F"/>
    <w:rsid w:val="00C36145"/>
    <w:rsid w:val="00C37A3B"/>
    <w:rsid w:val="00C535BC"/>
    <w:rsid w:val="00C5496D"/>
    <w:rsid w:val="00C55E5E"/>
    <w:rsid w:val="00C57862"/>
    <w:rsid w:val="00C61F20"/>
    <w:rsid w:val="00C64F81"/>
    <w:rsid w:val="00C658D4"/>
    <w:rsid w:val="00C7031B"/>
    <w:rsid w:val="00C7082B"/>
    <w:rsid w:val="00C712E6"/>
    <w:rsid w:val="00C720C4"/>
    <w:rsid w:val="00C7580A"/>
    <w:rsid w:val="00C76401"/>
    <w:rsid w:val="00C80692"/>
    <w:rsid w:val="00C81ACD"/>
    <w:rsid w:val="00C81D09"/>
    <w:rsid w:val="00C864D8"/>
    <w:rsid w:val="00C919CB"/>
    <w:rsid w:val="00C97BD7"/>
    <w:rsid w:val="00CA79A6"/>
    <w:rsid w:val="00CB119A"/>
    <w:rsid w:val="00CB1D81"/>
    <w:rsid w:val="00CB6A30"/>
    <w:rsid w:val="00CC1145"/>
    <w:rsid w:val="00CC2E09"/>
    <w:rsid w:val="00CC35C1"/>
    <w:rsid w:val="00CD3615"/>
    <w:rsid w:val="00CD7D53"/>
    <w:rsid w:val="00CE096E"/>
    <w:rsid w:val="00CE1C70"/>
    <w:rsid w:val="00CE31D7"/>
    <w:rsid w:val="00CE4ECE"/>
    <w:rsid w:val="00CE53B6"/>
    <w:rsid w:val="00CE54B7"/>
    <w:rsid w:val="00CF0889"/>
    <w:rsid w:val="00CF4D6E"/>
    <w:rsid w:val="00CF6661"/>
    <w:rsid w:val="00D00538"/>
    <w:rsid w:val="00D0364A"/>
    <w:rsid w:val="00D04781"/>
    <w:rsid w:val="00D05F9B"/>
    <w:rsid w:val="00D122EA"/>
    <w:rsid w:val="00D12C8B"/>
    <w:rsid w:val="00D25FB2"/>
    <w:rsid w:val="00D3749C"/>
    <w:rsid w:val="00D45799"/>
    <w:rsid w:val="00D46430"/>
    <w:rsid w:val="00D55F85"/>
    <w:rsid w:val="00D627EE"/>
    <w:rsid w:val="00D82C22"/>
    <w:rsid w:val="00D83AF1"/>
    <w:rsid w:val="00D8444D"/>
    <w:rsid w:val="00D87CA9"/>
    <w:rsid w:val="00D94226"/>
    <w:rsid w:val="00D948C9"/>
    <w:rsid w:val="00D96353"/>
    <w:rsid w:val="00D96C33"/>
    <w:rsid w:val="00DA2A61"/>
    <w:rsid w:val="00DA4BB8"/>
    <w:rsid w:val="00DA76E4"/>
    <w:rsid w:val="00DB5845"/>
    <w:rsid w:val="00DB71C1"/>
    <w:rsid w:val="00DC5ADF"/>
    <w:rsid w:val="00DC5EBD"/>
    <w:rsid w:val="00DC619A"/>
    <w:rsid w:val="00DC63E8"/>
    <w:rsid w:val="00DD1DA0"/>
    <w:rsid w:val="00DD2280"/>
    <w:rsid w:val="00DD4B9A"/>
    <w:rsid w:val="00DD7BD5"/>
    <w:rsid w:val="00DE2E65"/>
    <w:rsid w:val="00DE5A0A"/>
    <w:rsid w:val="00DF04ED"/>
    <w:rsid w:val="00DF566B"/>
    <w:rsid w:val="00DF7F43"/>
    <w:rsid w:val="00E03FFB"/>
    <w:rsid w:val="00E04EFC"/>
    <w:rsid w:val="00E05E7D"/>
    <w:rsid w:val="00E05FEE"/>
    <w:rsid w:val="00E078C4"/>
    <w:rsid w:val="00E15788"/>
    <w:rsid w:val="00E17CDB"/>
    <w:rsid w:val="00E20F85"/>
    <w:rsid w:val="00E214F0"/>
    <w:rsid w:val="00E26016"/>
    <w:rsid w:val="00E3354A"/>
    <w:rsid w:val="00E530D9"/>
    <w:rsid w:val="00E546D6"/>
    <w:rsid w:val="00E65A3F"/>
    <w:rsid w:val="00E721AF"/>
    <w:rsid w:val="00E746EC"/>
    <w:rsid w:val="00E767F8"/>
    <w:rsid w:val="00E91BA3"/>
    <w:rsid w:val="00E92FBD"/>
    <w:rsid w:val="00E9651C"/>
    <w:rsid w:val="00EA0F82"/>
    <w:rsid w:val="00EA2AC3"/>
    <w:rsid w:val="00EB29DA"/>
    <w:rsid w:val="00EB2E07"/>
    <w:rsid w:val="00EB4401"/>
    <w:rsid w:val="00EB441A"/>
    <w:rsid w:val="00EB768E"/>
    <w:rsid w:val="00EC0E9F"/>
    <w:rsid w:val="00EC3A4F"/>
    <w:rsid w:val="00ED12D1"/>
    <w:rsid w:val="00ED1653"/>
    <w:rsid w:val="00ED43ED"/>
    <w:rsid w:val="00ED7CCA"/>
    <w:rsid w:val="00EE2B0F"/>
    <w:rsid w:val="00EE57C6"/>
    <w:rsid w:val="00EE6A5B"/>
    <w:rsid w:val="00EF10DC"/>
    <w:rsid w:val="00EF6499"/>
    <w:rsid w:val="00EF7DC9"/>
    <w:rsid w:val="00F00714"/>
    <w:rsid w:val="00F11C77"/>
    <w:rsid w:val="00F16C5C"/>
    <w:rsid w:val="00F20FD3"/>
    <w:rsid w:val="00F2440D"/>
    <w:rsid w:val="00F24D27"/>
    <w:rsid w:val="00F26071"/>
    <w:rsid w:val="00F30AA6"/>
    <w:rsid w:val="00F428C5"/>
    <w:rsid w:val="00F4425C"/>
    <w:rsid w:val="00F45DD7"/>
    <w:rsid w:val="00F50D63"/>
    <w:rsid w:val="00F5588D"/>
    <w:rsid w:val="00F56BAB"/>
    <w:rsid w:val="00F63F09"/>
    <w:rsid w:val="00F679DE"/>
    <w:rsid w:val="00F82D35"/>
    <w:rsid w:val="00F83889"/>
    <w:rsid w:val="00F83F0B"/>
    <w:rsid w:val="00F84529"/>
    <w:rsid w:val="00F84EEF"/>
    <w:rsid w:val="00F87BD4"/>
    <w:rsid w:val="00F943C6"/>
    <w:rsid w:val="00F973B8"/>
    <w:rsid w:val="00F9769D"/>
    <w:rsid w:val="00F977DD"/>
    <w:rsid w:val="00FA1013"/>
    <w:rsid w:val="00FA6C9F"/>
    <w:rsid w:val="00FA77DC"/>
    <w:rsid w:val="00FB1051"/>
    <w:rsid w:val="00FB2C19"/>
    <w:rsid w:val="00FB3BB1"/>
    <w:rsid w:val="00FB43E3"/>
    <w:rsid w:val="00FB4FE6"/>
    <w:rsid w:val="00FB6C19"/>
    <w:rsid w:val="00FC039A"/>
    <w:rsid w:val="00FC0706"/>
    <w:rsid w:val="00FC14AB"/>
    <w:rsid w:val="00FD4FF7"/>
    <w:rsid w:val="00FE2C41"/>
    <w:rsid w:val="00FE3448"/>
    <w:rsid w:val="00FF2576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7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7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87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5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99"/>
    <w:qFormat/>
    <w:rsid w:val="00B258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8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879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4277E2"/>
    <w:pPr>
      <w:tabs>
        <w:tab w:val="left" w:pos="709"/>
        <w:tab w:val="right" w:leader="dot" w:pos="9356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43DF8"/>
    <w:pPr>
      <w:tabs>
        <w:tab w:val="left" w:pos="440"/>
        <w:tab w:val="right" w:leader="dot" w:pos="9060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8714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FF7"/>
  </w:style>
  <w:style w:type="paragraph" w:styleId="Stopka">
    <w:name w:val="footer"/>
    <w:basedOn w:val="Normalny"/>
    <w:link w:val="Stopka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FF7"/>
  </w:style>
  <w:style w:type="paragraph" w:styleId="Tekstprzypisudolnego">
    <w:name w:val="footnote text"/>
    <w:basedOn w:val="Normalny"/>
    <w:link w:val="TekstprzypisudolnegoZnak"/>
    <w:uiPriority w:val="99"/>
    <w:unhideWhenUsed/>
    <w:rsid w:val="00491A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A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ootnote"/>
    <w:basedOn w:val="Domylnaczcionkaakapitu"/>
    <w:uiPriority w:val="99"/>
    <w:unhideWhenUsed/>
    <w:rsid w:val="00491A9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D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BB1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C97BD7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E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E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EF4"/>
    <w:rPr>
      <w:vertAlign w:val="superscript"/>
    </w:rPr>
  </w:style>
  <w:style w:type="paragraph" w:customStyle="1" w:styleId="TabellenInhalt">
    <w:name w:val="Tabellen Inhalt"/>
    <w:basedOn w:val="Normalny"/>
    <w:uiPriority w:val="99"/>
    <w:rsid w:val="00E92FB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7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7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87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5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99"/>
    <w:qFormat/>
    <w:rsid w:val="00B258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8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879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4277E2"/>
    <w:pPr>
      <w:tabs>
        <w:tab w:val="left" w:pos="709"/>
        <w:tab w:val="right" w:leader="dot" w:pos="9356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43DF8"/>
    <w:pPr>
      <w:tabs>
        <w:tab w:val="left" w:pos="440"/>
        <w:tab w:val="right" w:leader="dot" w:pos="9060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8714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FF7"/>
  </w:style>
  <w:style w:type="paragraph" w:styleId="Stopka">
    <w:name w:val="footer"/>
    <w:basedOn w:val="Normalny"/>
    <w:link w:val="Stopka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FF7"/>
  </w:style>
  <w:style w:type="paragraph" w:styleId="Tekstprzypisudolnego">
    <w:name w:val="footnote text"/>
    <w:basedOn w:val="Normalny"/>
    <w:link w:val="TekstprzypisudolnegoZnak"/>
    <w:uiPriority w:val="99"/>
    <w:unhideWhenUsed/>
    <w:rsid w:val="00491A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A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ootnote"/>
    <w:basedOn w:val="Domylnaczcionkaakapitu"/>
    <w:uiPriority w:val="99"/>
    <w:unhideWhenUsed/>
    <w:rsid w:val="00491A9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D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BB1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C97BD7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E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E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EF4"/>
    <w:rPr>
      <w:vertAlign w:val="superscript"/>
    </w:rPr>
  </w:style>
  <w:style w:type="paragraph" w:customStyle="1" w:styleId="TabellenInhalt">
    <w:name w:val="Tabellen Inhalt"/>
    <w:basedOn w:val="Normalny"/>
    <w:uiPriority w:val="99"/>
    <w:rsid w:val="00E92FB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88B7-B7F5-424A-9620-032FD08D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Ludwicka</dc:creator>
  <cp:lastModifiedBy>Maciej Grodzki</cp:lastModifiedBy>
  <cp:revision>2</cp:revision>
  <cp:lastPrinted>2018-01-25T14:16:00Z</cp:lastPrinted>
  <dcterms:created xsi:type="dcterms:W3CDTF">2018-03-27T10:18:00Z</dcterms:created>
  <dcterms:modified xsi:type="dcterms:W3CDTF">2018-03-27T10:18:00Z</dcterms:modified>
</cp:coreProperties>
</file>