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D" w:rsidRPr="00AB3C5D" w:rsidRDefault="00AB3C5D" w:rsidP="00AB3C5D">
      <w:pPr>
        <w:jc w:val="center"/>
        <w:rPr>
          <w:b/>
        </w:rPr>
      </w:pPr>
      <w:r w:rsidRPr="00AB3C5D">
        <w:rPr>
          <w:b/>
        </w:rPr>
        <w:t>KOMUNIKAT</w:t>
      </w:r>
    </w:p>
    <w:p w:rsidR="00635C73" w:rsidRDefault="00AB3C5D" w:rsidP="00635C73">
      <w:pPr>
        <w:jc w:val="center"/>
        <w:rPr>
          <w:b/>
        </w:rPr>
      </w:pPr>
      <w:r w:rsidRPr="00AB3C5D">
        <w:rPr>
          <w:b/>
        </w:rPr>
        <w:t>dotyczący sposobu określania rodzaju i zakresu robót budowlanych</w:t>
      </w:r>
    </w:p>
    <w:p w:rsidR="00635C73" w:rsidRDefault="00AB3C5D" w:rsidP="00635C73">
      <w:pPr>
        <w:jc w:val="center"/>
        <w:rPr>
          <w:b/>
        </w:rPr>
      </w:pPr>
      <w:r w:rsidRPr="00AB3C5D">
        <w:rPr>
          <w:b/>
        </w:rPr>
        <w:t xml:space="preserve">w przypadku projektów składanych w ramach konkursu  zamkniętego </w:t>
      </w:r>
    </w:p>
    <w:p w:rsidR="00AB3C5D" w:rsidRPr="00AB3C5D" w:rsidRDefault="00AB3C5D" w:rsidP="00635C73">
      <w:pPr>
        <w:jc w:val="center"/>
        <w:rPr>
          <w:b/>
        </w:rPr>
      </w:pPr>
      <w:r w:rsidRPr="00AB3C5D">
        <w:rPr>
          <w:b/>
        </w:rPr>
        <w:t>nr: RPSW.07.02.00-IZ.00-26-078/16 w ramach działania 7.2 RPO WŚ.</w:t>
      </w:r>
    </w:p>
    <w:p w:rsidR="00AB3C5D" w:rsidRDefault="00AB3C5D" w:rsidP="00AB3C5D"/>
    <w:p w:rsidR="00AB3C5D" w:rsidRPr="0008177A" w:rsidRDefault="00AB3C5D" w:rsidP="00AB3C5D">
      <w:pPr>
        <w:rPr>
          <w:b/>
        </w:rPr>
      </w:pPr>
      <w:r>
        <w:t xml:space="preserve">Zgodnie z zapisami § 6 pkt. 2 lit. a Regulaminu Dwuetapowego Konkursu Zamkniętego nr RPSW.07.02.00-IZ.00-26-078/16 w ramach Osi Priorytetowej 7 – Sprawne usługi publiczne  Działania 7.2 Rozwój potencjału endogenicznego jako element strategii terytorialnej dla określonych obszarów Regionalnego Programu Operacyjnego Województwa  Świętokrzyskiego na lata 2014 – 2020 dla projektów realizowanych w zakresie potencjału endogenicznego do  wydatków  kwalifikowalnych  mogą zostać zaliczone </w:t>
      </w:r>
      <w:r w:rsidRPr="0008177A">
        <w:rPr>
          <w:b/>
        </w:rPr>
        <w:t>roboty budowlane</w:t>
      </w:r>
      <w:r>
        <w:t xml:space="preserve"> (w rozumieniu Ustawy z dnia 7 lipca 1994r. – Prawo budowlane (t. j. Dz. U. z 2013r. poz. 1409, z </w:t>
      </w:r>
      <w:proofErr w:type="spellStart"/>
      <w:r>
        <w:t>późn</w:t>
      </w:r>
      <w:proofErr w:type="spellEnd"/>
      <w:r>
        <w:t>. zm.) oraz Rozporządzenia Prezesa Rady Ministrów z dnia 3 grudnia  2012  roku  w  sprawie  wykazu  robót  budowlanych  (Dz.U.  z  2012r.  poz.  1372</w:t>
      </w:r>
      <w:r w:rsidRPr="0008177A">
        <w:rPr>
          <w:b/>
        </w:rPr>
        <w:t>)  do wysokości  30%  kosztów  kwalifikowalnych.  W  powyższym  limicie  mieszczą  się  również zakupy  materiałów  budowlanych  i/lub  zakup  nieruchomości  (z  zastrzeżeniem,  iż  zakup nieruchomości nie może przekraczać 10% kosztów kwalifikowalnych projektu).</w:t>
      </w:r>
    </w:p>
    <w:p w:rsidR="00AB3C5D" w:rsidRDefault="00AB3C5D" w:rsidP="00AB3C5D"/>
    <w:p w:rsidR="00AB3C5D" w:rsidRDefault="00AB3C5D" w:rsidP="00AB3C5D">
      <w:r>
        <w:t xml:space="preserve">Z uwagi na pojawiające się wątpliwości dotyczące sposobu określania rodzaju i zakresu robót budowlanych mieszczących się w limicie 30% kosztów kwalifikowalnych, Instytucja Zarządzająca RPO WŚ informuje, iż  ze względu na specyfikę projektów kwalifikujących się do wsparcia w ramach ww. działania, powyższy limit dotyczy </w:t>
      </w:r>
      <w:r w:rsidRPr="0008177A">
        <w:rPr>
          <w:b/>
        </w:rPr>
        <w:t>wyłącznie kosztów robót budowlanych oraz zakupu materiałów budowlanych związanych z wykonaniem budynku w stanie surowym otwartym.</w:t>
      </w:r>
      <w:r>
        <w:t xml:space="preserve"> Budynek  w stanie surowym otwartym to  budynek, który posiada wszystkie ściany nośne, stropy, kominy, schody wewnętrzne, a także więźbę i pokrycie dachu. Natomiast nie posiada stolarki okiennej i drzwiowej i ścianek działowych.</w:t>
      </w:r>
    </w:p>
    <w:p w:rsidR="00AB3C5D" w:rsidRDefault="00AB3C5D" w:rsidP="00AB3C5D"/>
    <w:p w:rsidR="00AB3C5D" w:rsidRDefault="00AB3C5D" w:rsidP="00AB3C5D">
      <w:r>
        <w:t xml:space="preserve">W przypadku adaptacji już istniejących budynków pod uwagę bierze się </w:t>
      </w:r>
      <w:r w:rsidRPr="00635C73">
        <w:rPr>
          <w:b/>
        </w:rPr>
        <w:t>wyłącznie koszty robót budowlanych oraz zakupu materiałów budowlanych związanych z wykonaniem adaptacji w stanie deweloperskim,</w:t>
      </w:r>
      <w:r>
        <w:t xml:space="preserve"> przez co należy rozumieć wykonanie pomieszczeń ze wszystkimi mediami, ale bez wykończenia. Do stanu deweloperskiego nie wlicza się białego montażu, gniazdek, grzejników czy pomalowania ścian.</w:t>
      </w:r>
    </w:p>
    <w:p w:rsidR="00AB3C5D" w:rsidRDefault="00AB3C5D" w:rsidP="00AB3C5D"/>
    <w:p w:rsidR="00AB3C5D" w:rsidRDefault="00AB3C5D" w:rsidP="00AB3C5D">
      <w:r>
        <w:t xml:space="preserve">Limit 30% kosztów kwalifikowanych, jakie mogą być przeznaczone na ww. roboty budowlane, obejmuje także koszty zakupu nieruchomości. Przy czym koszty zakupu nieruchomości nie mogą przekraczać 10% kosztów kwalifikowalnych projektu.  </w:t>
      </w:r>
    </w:p>
    <w:p w:rsidR="00AB3C5D" w:rsidRDefault="00AB3C5D" w:rsidP="00AB3C5D"/>
    <w:p w:rsidR="00E0679E" w:rsidRDefault="00AB3C5D" w:rsidP="00AB3C5D">
      <w:r>
        <w:lastRenderedPageBreak/>
        <w:t xml:space="preserve">Koszty kwalifikowalne projektu, związane z wykonaniem stanu surowego otwartego budynku </w:t>
      </w:r>
      <w:r w:rsidRPr="00635C73">
        <w:rPr>
          <w:b/>
        </w:rPr>
        <w:t>należy wyodrębniać na każdym etapie projektu</w:t>
      </w:r>
      <w:r>
        <w:t>, tj.: sporządzania kosztorysu, przygotowania dokumentacji aplikacyjnej (w szczególności wniosku o dofinansowanie oraz studium wykonalności inwestycji), a także realizacji i rozliczania inwestycji (m.in.: wniosku o płatność, faktur, kosztorysu powykonawczego).</w:t>
      </w:r>
      <w:bookmarkStart w:id="0" w:name="_GoBack"/>
      <w:bookmarkEnd w:id="0"/>
    </w:p>
    <w:sectPr w:rsidR="00E06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5D"/>
    <w:rsid w:val="0008177A"/>
    <w:rsid w:val="00635C73"/>
    <w:rsid w:val="00AB3C5D"/>
    <w:rsid w:val="00E0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2500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Wojtusik, Ewelina</dc:creator>
  <cp:lastModifiedBy>Wojtusik, Ewelina</cp:lastModifiedBy>
  <cp:revision>3</cp:revision>
  <dcterms:created xsi:type="dcterms:W3CDTF">2017-02-15T11:40:00Z</dcterms:created>
  <dcterms:modified xsi:type="dcterms:W3CDTF">2017-02-15T11:44:00Z</dcterms:modified>
</cp:coreProperties>
</file>